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4027" w14:textId="77777777" w:rsidR="00013D3D" w:rsidRDefault="00013D3D" w:rsidP="00013D3D">
      <w:pPr>
        <w:pStyle w:val="Heading1"/>
        <w:spacing w:after="0"/>
      </w:pPr>
    </w:p>
    <w:p w14:paraId="62B77D2A" w14:textId="35C6394E" w:rsidR="00013D3D" w:rsidRPr="00013D3D" w:rsidRDefault="00013D3D" w:rsidP="00013D3D">
      <w:pPr>
        <w:pStyle w:val="Heading1"/>
        <w:rPr>
          <w:rFonts w:ascii="Times New Roman" w:hAnsi="Times New Roman" w:cs="Times New Roman"/>
          <w:iCs/>
        </w:rPr>
      </w:pPr>
      <w:r>
        <w:rPr>
          <w:rFonts w:ascii="Times New Roman" w:hAnsi="Times New Roman"/>
        </w:rPr>
        <w:t>Carta sobre la Decisión de Cobertura</w:t>
      </w:r>
    </w:p>
    <w:p w14:paraId="34498E66" w14:textId="77777777" w:rsidR="00013D3D" w:rsidRPr="00013D3D" w:rsidRDefault="00013D3D" w:rsidP="00013D3D">
      <w:pPr>
        <w:contextualSpacing/>
        <w:rPr>
          <w:rFonts w:cs="Times New Roman"/>
        </w:rPr>
      </w:pPr>
      <w:r>
        <w:tab/>
      </w:r>
      <w:r>
        <w:tab/>
      </w:r>
      <w:r>
        <w:tab/>
      </w:r>
      <w:r>
        <w:tab/>
      </w:r>
      <w:r>
        <w:tab/>
      </w:r>
      <w:r>
        <w:tab/>
      </w:r>
      <w:r>
        <w:tab/>
      </w:r>
      <w:r>
        <w:tab/>
      </w:r>
      <w:r>
        <w:tab/>
      </w:r>
    </w:p>
    <w:p w14:paraId="04E8A63E" w14:textId="77777777" w:rsidR="00013D3D" w:rsidRPr="00013D3D" w:rsidRDefault="00013D3D" w:rsidP="00013D3D">
      <w:pPr>
        <w:contextualSpacing/>
        <w:rPr>
          <w:rFonts w:cs="Times New Roman"/>
        </w:rPr>
      </w:pPr>
      <w:r>
        <w:t>Identificación del Plan de Salud del Miembro: &lt;&lt;</w:t>
      </w:r>
      <w:proofErr w:type="spellStart"/>
      <w:r>
        <w:t>Member</w:t>
      </w:r>
      <w:proofErr w:type="spellEnd"/>
      <w:r>
        <w:t xml:space="preserve"> ID&gt;&gt;</w:t>
      </w:r>
    </w:p>
    <w:p w14:paraId="6C3E3B10" w14:textId="77777777" w:rsidR="00013D3D" w:rsidRPr="00013D3D" w:rsidRDefault="00013D3D" w:rsidP="00013D3D">
      <w:pPr>
        <w:contextualSpacing/>
        <w:rPr>
          <w:rFonts w:cs="Times New Roman"/>
        </w:rPr>
      </w:pPr>
    </w:p>
    <w:p w14:paraId="2A6CCAE7" w14:textId="77777777" w:rsidR="00013D3D" w:rsidRPr="00013D3D" w:rsidRDefault="00013D3D" w:rsidP="00013D3D">
      <w:pPr>
        <w:contextualSpacing/>
        <w:rPr>
          <w:rFonts w:cs="Times New Roman"/>
        </w:rPr>
      </w:pPr>
      <w:r>
        <w:t xml:space="preserve">Servicio/asunto sobre el que trata esta carta: </w:t>
      </w:r>
    </w:p>
    <w:p w14:paraId="2AB0BD96" w14:textId="77777777" w:rsidR="00013D3D" w:rsidRPr="00013D3D" w:rsidRDefault="00013D3D" w:rsidP="00013D3D">
      <w:pPr>
        <w:contextualSpacing/>
        <w:rPr>
          <w:rFonts w:cs="Times New Roman"/>
        </w:rPr>
      </w:pPr>
    </w:p>
    <w:p w14:paraId="5965E9C6" w14:textId="53F5E134" w:rsidR="00013D3D" w:rsidRPr="00013D3D" w:rsidRDefault="00013D3D" w:rsidP="00013D3D">
      <w:pPr>
        <w:contextualSpacing/>
        <w:rPr>
          <w:rFonts w:cs="Times New Roman"/>
        </w:rPr>
      </w:pPr>
      <w:r>
        <w:t xml:space="preserve">Número de Referencia: </w:t>
      </w:r>
    </w:p>
    <w:p w14:paraId="06EB6562" w14:textId="77777777" w:rsidR="00013D3D" w:rsidRPr="00013D3D" w:rsidRDefault="00013D3D" w:rsidP="00013D3D">
      <w:pPr>
        <w:spacing w:line="300" w:lineRule="exact"/>
        <w:rPr>
          <w:rFonts w:cs="Times New Roman"/>
          <w:color w:val="auto"/>
        </w:rPr>
      </w:pPr>
    </w:p>
    <w:p w14:paraId="25D84511" w14:textId="0EF12C48" w:rsidR="00211A99" w:rsidRPr="00013D3D" w:rsidRDefault="00013D3D" w:rsidP="00013D3D">
      <w:pPr>
        <w:spacing w:after="200" w:line="300" w:lineRule="exact"/>
        <w:rPr>
          <w:rFonts w:cs="Times New Roman"/>
        </w:rPr>
      </w:pPr>
      <w:r>
        <w:rPr>
          <w:color w:val="auto"/>
        </w:rPr>
        <w:t xml:space="preserve">IEHP </w:t>
      </w:r>
      <w:proofErr w:type="spellStart"/>
      <w:r>
        <w:rPr>
          <w:color w:val="auto"/>
        </w:rPr>
        <w:t>DualChoice</w:t>
      </w:r>
      <w:proofErr w:type="spellEnd"/>
      <w:r>
        <w:rPr>
          <w:color w:val="auto"/>
        </w:rPr>
        <w:t xml:space="preserve"> (HMO D-SNP) se denomina “nuestro plan” o “nosotros” en esta carta. Somos un plan de salud que tiene contratos con Medicare y </w:t>
      </w:r>
      <w:proofErr w:type="spellStart"/>
      <w:r>
        <w:rPr>
          <w:color w:val="auto"/>
        </w:rPr>
        <w:t>Medi</w:t>
      </w:r>
      <w:proofErr w:type="spellEnd"/>
      <w:r>
        <w:rPr>
          <w:color w:val="auto"/>
        </w:rPr>
        <w:t xml:space="preserve">-Cal para brindar cobertura para ambos programas. Nuestro plan coordina sus servicios de Medicare y </w:t>
      </w:r>
      <w:proofErr w:type="spellStart"/>
      <w:r>
        <w:rPr>
          <w:color w:val="auto"/>
        </w:rPr>
        <w:t>Medi</w:t>
      </w:r>
      <w:proofErr w:type="spellEnd"/>
      <w:r>
        <w:rPr>
          <w:color w:val="auto"/>
        </w:rPr>
        <w:t>-Cal y sus médicos, hospitales, farmacias y otros proveedores de atención médica.</w:t>
      </w:r>
    </w:p>
    <w:p w14:paraId="5876EC1F" w14:textId="196E22AA" w:rsidR="005557BD" w:rsidRPr="00013D3D" w:rsidRDefault="005557BD" w:rsidP="00C3038C">
      <w:pPr>
        <w:pStyle w:val="Heading3"/>
        <w:rPr>
          <w:rFonts w:ascii="Times New Roman" w:hAnsi="Times New Roman" w:cs="Times New Roman"/>
          <w:sz w:val="24"/>
          <w:szCs w:val="24"/>
        </w:rPr>
      </w:pPr>
      <w:r>
        <w:rPr>
          <w:rFonts w:ascii="Times New Roman" w:hAnsi="Times New Roman"/>
          <w:sz w:val="24"/>
        </w:rPr>
        <w:t xml:space="preserve">Nuestro plan &lt;denegó </w:t>
      </w:r>
      <w:r>
        <w:rPr>
          <w:rFonts w:ascii="Times New Roman" w:hAnsi="Times New Roman"/>
          <w:b w:val="0"/>
          <w:i/>
          <w:iCs/>
          <w:color w:val="548DD4"/>
          <w:sz w:val="24"/>
        </w:rPr>
        <w:t>o</w:t>
      </w:r>
      <w:r>
        <w:rPr>
          <w:rFonts w:ascii="Times New Roman" w:hAnsi="Times New Roman"/>
          <w:sz w:val="24"/>
        </w:rPr>
        <w:t xml:space="preserve"> denegó parcialmente </w:t>
      </w:r>
      <w:r>
        <w:rPr>
          <w:rFonts w:ascii="Times New Roman" w:hAnsi="Times New Roman"/>
          <w:b w:val="0"/>
          <w:i/>
          <w:iCs/>
          <w:color w:val="548DD4"/>
          <w:sz w:val="24"/>
        </w:rPr>
        <w:t>o</w:t>
      </w:r>
      <w:r>
        <w:rPr>
          <w:rFonts w:ascii="Times New Roman" w:hAnsi="Times New Roman"/>
          <w:sz w:val="24"/>
        </w:rPr>
        <w:t xml:space="preserve"> redujo </w:t>
      </w:r>
      <w:r>
        <w:rPr>
          <w:rFonts w:ascii="Times New Roman" w:hAnsi="Times New Roman"/>
          <w:bCs/>
          <w:i/>
          <w:iCs/>
          <w:color w:val="548DD4"/>
          <w:sz w:val="24"/>
        </w:rPr>
        <w:t>o</w:t>
      </w:r>
      <w:r>
        <w:rPr>
          <w:rFonts w:ascii="Times New Roman" w:hAnsi="Times New Roman"/>
          <w:sz w:val="24"/>
        </w:rPr>
        <w:t xml:space="preserve"> detuvo </w:t>
      </w:r>
      <w:r>
        <w:rPr>
          <w:rFonts w:ascii="Times New Roman" w:hAnsi="Times New Roman"/>
          <w:b w:val="0"/>
          <w:i/>
          <w:iCs/>
          <w:color w:val="548DD4"/>
          <w:sz w:val="24"/>
        </w:rPr>
        <w:t>o</w:t>
      </w:r>
      <w:r>
        <w:rPr>
          <w:rFonts w:ascii="Times New Roman" w:hAnsi="Times New Roman"/>
          <w:sz w:val="24"/>
        </w:rPr>
        <w:t xml:space="preserve"> suspendió&gt; el servicio que se indica a continuación:</w:t>
      </w:r>
    </w:p>
    <w:p w14:paraId="644E0466" w14:textId="16A403D3" w:rsidR="0095262C" w:rsidRPr="00013D3D" w:rsidRDefault="0095262C" w:rsidP="00535837">
      <w:pPr>
        <w:pStyle w:val="Body1"/>
        <w:spacing w:after="200" w:line="300" w:lineRule="exact"/>
        <w:ind w:left="360" w:right="720"/>
        <w:rPr>
          <w:rFonts w:cs="Times New Roman"/>
          <w:color w:val="548DD4"/>
        </w:rPr>
      </w:pPr>
      <w:r>
        <w:rPr>
          <w:color w:val="548DD4"/>
        </w:rPr>
        <w:t>[</w:t>
      </w:r>
      <w:proofErr w:type="spellStart"/>
      <w:r>
        <w:rPr>
          <w:i/>
          <w:color w:val="548DD4"/>
        </w:rPr>
        <w:t>Insert</w:t>
      </w:r>
      <w:proofErr w:type="spellEnd"/>
      <w:r>
        <w:rPr>
          <w:i/>
          <w:color w:val="548DD4"/>
        </w:rPr>
        <w:t xml:space="preserve"> </w:t>
      </w:r>
      <w:proofErr w:type="spellStart"/>
      <w:r>
        <w:rPr>
          <w:i/>
          <w:color w:val="548DD4"/>
        </w:rPr>
        <w:t>description</w:t>
      </w:r>
      <w:proofErr w:type="spellEnd"/>
      <w:r>
        <w:rPr>
          <w:i/>
          <w:color w:val="548DD4"/>
        </w:rPr>
        <w:t xml:space="preserve"> </w:t>
      </w:r>
      <w:proofErr w:type="spellStart"/>
      <w:r>
        <w:rPr>
          <w:i/>
          <w:color w:val="548DD4"/>
        </w:rPr>
        <w:t>of</w:t>
      </w:r>
      <w:proofErr w:type="spellEnd"/>
      <w:r>
        <w:rPr>
          <w:i/>
          <w:color w:val="548DD4"/>
        </w:rPr>
        <w:t xml:space="preserve"> </w:t>
      </w:r>
      <w:proofErr w:type="spellStart"/>
      <w:r>
        <w:rPr>
          <w:i/>
          <w:color w:val="548DD4"/>
        </w:rPr>
        <w:t>service</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item</w:t>
      </w:r>
      <w:proofErr w:type="spellEnd"/>
      <w:r>
        <w:rPr>
          <w:i/>
          <w:color w:val="548DD4"/>
        </w:rPr>
        <w:t xml:space="preserve"> </w:t>
      </w:r>
      <w:proofErr w:type="spellStart"/>
      <w:r>
        <w:rPr>
          <w:i/>
          <w:color w:val="548DD4"/>
        </w:rPr>
        <w:t>being</w:t>
      </w:r>
      <w:proofErr w:type="spellEnd"/>
      <w:r>
        <w:rPr>
          <w:i/>
          <w:color w:val="548DD4"/>
        </w:rPr>
        <w:t xml:space="preserve"> </w:t>
      </w:r>
      <w:proofErr w:type="spellStart"/>
      <w:r>
        <w:rPr>
          <w:i/>
          <w:color w:val="548DD4"/>
        </w:rPr>
        <w:t>denied</w:t>
      </w:r>
      <w:proofErr w:type="spellEnd"/>
      <w:r>
        <w:rPr>
          <w:i/>
          <w:color w:val="548DD4"/>
        </w:rPr>
        <w:t xml:space="preserve">, </w:t>
      </w:r>
      <w:proofErr w:type="spellStart"/>
      <w:r>
        <w:rPr>
          <w:i/>
          <w:color w:val="548DD4"/>
        </w:rPr>
        <w:t>partially</w:t>
      </w:r>
      <w:proofErr w:type="spellEnd"/>
      <w:r>
        <w:rPr>
          <w:i/>
          <w:color w:val="548DD4"/>
        </w:rPr>
        <w:t xml:space="preserve"> </w:t>
      </w:r>
      <w:proofErr w:type="spellStart"/>
      <w:r>
        <w:rPr>
          <w:i/>
          <w:color w:val="548DD4"/>
        </w:rPr>
        <w:t>denied</w:t>
      </w:r>
      <w:proofErr w:type="spellEnd"/>
      <w:r>
        <w:rPr>
          <w:i/>
          <w:color w:val="548DD4"/>
        </w:rPr>
        <w:t xml:space="preserve">, </w:t>
      </w:r>
      <w:proofErr w:type="spellStart"/>
      <w:r>
        <w:rPr>
          <w:i/>
          <w:color w:val="548DD4"/>
        </w:rPr>
        <w:t>reduced</w:t>
      </w:r>
      <w:proofErr w:type="spellEnd"/>
      <w:r>
        <w:rPr>
          <w:i/>
          <w:color w:val="548DD4"/>
        </w:rPr>
        <w:t xml:space="preserve">, </w:t>
      </w:r>
      <w:proofErr w:type="spellStart"/>
      <w:r>
        <w:rPr>
          <w:i/>
          <w:color w:val="548DD4"/>
        </w:rPr>
        <w:t>stopped</w:t>
      </w:r>
      <w:proofErr w:type="spellEnd"/>
      <w:r>
        <w:rPr>
          <w:i/>
          <w:color w:val="548DD4"/>
        </w:rPr>
        <w:t xml:space="preserve">, </w:t>
      </w:r>
      <w:proofErr w:type="spellStart"/>
      <w:r>
        <w:rPr>
          <w:i/>
          <w:color w:val="548DD4"/>
        </w:rPr>
        <w:t>or</w:t>
      </w:r>
      <w:proofErr w:type="spellEnd"/>
      <w:r>
        <w:rPr>
          <w:i/>
          <w:color w:val="548DD4"/>
        </w:rPr>
        <w:t xml:space="preserve"> suspended, and </w:t>
      </w:r>
      <w:proofErr w:type="spellStart"/>
      <w:r>
        <w:rPr>
          <w:i/>
          <w:color w:val="548DD4"/>
        </w:rPr>
        <w:t>include</w:t>
      </w:r>
      <w:proofErr w:type="spellEnd"/>
      <w:r>
        <w:rPr>
          <w:i/>
          <w:color w:val="548DD4"/>
        </w:rPr>
        <w:t xml:space="preserve"> doctor </w:t>
      </w:r>
      <w:proofErr w:type="spellStart"/>
      <w:r>
        <w:rPr>
          <w:i/>
          <w:color w:val="548DD4"/>
        </w:rPr>
        <w:t>or</w:t>
      </w:r>
      <w:proofErr w:type="spellEnd"/>
      <w:r>
        <w:rPr>
          <w:i/>
          <w:color w:val="548DD4"/>
        </w:rPr>
        <w:t xml:space="preserve"> </w:t>
      </w:r>
      <w:proofErr w:type="spellStart"/>
      <w:r>
        <w:rPr>
          <w:i/>
          <w:color w:val="548DD4"/>
        </w:rPr>
        <w:t>provider’s</w:t>
      </w:r>
      <w:proofErr w:type="spellEnd"/>
      <w:r>
        <w:rPr>
          <w:i/>
          <w:color w:val="548DD4"/>
        </w:rPr>
        <w:t xml:space="preserve"> </w:t>
      </w:r>
      <w:proofErr w:type="spellStart"/>
      <w:r>
        <w:rPr>
          <w:i/>
          <w:color w:val="548DD4"/>
        </w:rPr>
        <w:t>name</w:t>
      </w:r>
      <w:proofErr w:type="spellEnd"/>
      <w:r>
        <w:rPr>
          <w:i/>
          <w:color w:val="548DD4"/>
        </w:rPr>
        <w:t xml:space="preserve"> </w:t>
      </w:r>
      <w:proofErr w:type="spellStart"/>
      <w:r>
        <w:rPr>
          <w:i/>
          <w:color w:val="548DD4"/>
        </w:rPr>
        <w:t>if</w:t>
      </w:r>
      <w:proofErr w:type="spellEnd"/>
      <w:r>
        <w:rPr>
          <w:i/>
          <w:color w:val="548DD4"/>
        </w:rPr>
        <w:t xml:space="preserve"> a particular doctor </w:t>
      </w:r>
      <w:proofErr w:type="spellStart"/>
      <w:r>
        <w:rPr>
          <w:i/>
          <w:color w:val="548DD4"/>
        </w:rPr>
        <w:t>or</w:t>
      </w:r>
      <w:proofErr w:type="spellEnd"/>
      <w:r>
        <w:rPr>
          <w:i/>
          <w:color w:val="548DD4"/>
        </w:rPr>
        <w:t xml:space="preserve"> </w:t>
      </w:r>
      <w:proofErr w:type="spellStart"/>
      <w:r>
        <w:rPr>
          <w:i/>
          <w:color w:val="548DD4"/>
        </w:rPr>
        <w:t>provider</w:t>
      </w:r>
      <w:proofErr w:type="spellEnd"/>
      <w:r>
        <w:rPr>
          <w:i/>
          <w:color w:val="548DD4"/>
        </w:rPr>
        <w:t xml:space="preserve"> </w:t>
      </w:r>
      <w:proofErr w:type="spellStart"/>
      <w:r>
        <w:rPr>
          <w:i/>
          <w:color w:val="548DD4"/>
        </w:rPr>
        <w:t>requested</w:t>
      </w:r>
      <w:proofErr w:type="spellEnd"/>
      <w:r>
        <w:rPr>
          <w:i/>
          <w:color w:val="548DD4"/>
        </w:rPr>
        <w:t xml:space="preserve"> </w:t>
      </w:r>
      <w:proofErr w:type="spellStart"/>
      <w:r>
        <w:rPr>
          <w:i/>
          <w:color w:val="548DD4"/>
        </w:rPr>
        <w:t>the</w:t>
      </w:r>
      <w:proofErr w:type="spellEnd"/>
      <w:r>
        <w:rPr>
          <w:i/>
          <w:color w:val="548DD4"/>
        </w:rPr>
        <w:t xml:space="preserve"> </w:t>
      </w:r>
      <w:proofErr w:type="spellStart"/>
      <w:r>
        <w:rPr>
          <w:i/>
          <w:color w:val="548DD4"/>
        </w:rPr>
        <w:t>service</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item</w:t>
      </w:r>
      <w:proofErr w:type="spellEnd"/>
      <w:r>
        <w:rPr>
          <w:i/>
          <w:color w:val="548DD4"/>
        </w:rPr>
        <w:t>.</w:t>
      </w:r>
      <w:r>
        <w:rPr>
          <w:color w:val="548DD4"/>
        </w:rPr>
        <w:t xml:space="preserve">] </w:t>
      </w:r>
    </w:p>
    <w:p w14:paraId="18B34542" w14:textId="482C9BAB" w:rsidR="00D7604A" w:rsidRPr="00013D3D" w:rsidRDefault="00444226" w:rsidP="00535837">
      <w:pPr>
        <w:pStyle w:val="Body1"/>
        <w:spacing w:after="200" w:line="300" w:lineRule="exact"/>
        <w:rPr>
          <w:rFonts w:cs="Times New Roman"/>
          <w:b/>
          <w:color w:val="auto"/>
        </w:rPr>
      </w:pPr>
      <w:r>
        <w:t xml:space="preserve">Nuestro plan tomó esta decisión porque </w:t>
      </w:r>
      <w:r>
        <w:rPr>
          <w:color w:val="548DD4"/>
        </w:rPr>
        <w:t>[</w:t>
      </w:r>
      <w:proofErr w:type="spellStart"/>
      <w:r>
        <w:rPr>
          <w:i/>
          <w:color w:val="548DD4"/>
        </w:rPr>
        <w:t>Provide</w:t>
      </w:r>
      <w:proofErr w:type="spellEnd"/>
      <w:r>
        <w:rPr>
          <w:i/>
          <w:color w:val="548DD4"/>
        </w:rPr>
        <w:t xml:space="preserve"> a </w:t>
      </w:r>
      <w:proofErr w:type="spellStart"/>
      <w:r>
        <w:rPr>
          <w:i/>
          <w:color w:val="548DD4"/>
        </w:rPr>
        <w:t>specific</w:t>
      </w:r>
      <w:proofErr w:type="spellEnd"/>
      <w:r>
        <w:rPr>
          <w:i/>
          <w:color w:val="548DD4"/>
        </w:rPr>
        <w:t xml:space="preserve"> </w:t>
      </w:r>
      <w:proofErr w:type="spellStart"/>
      <w:r>
        <w:rPr>
          <w:i/>
          <w:color w:val="548DD4"/>
        </w:rPr>
        <w:t>denial</w:t>
      </w:r>
      <w:proofErr w:type="spellEnd"/>
      <w:r>
        <w:rPr>
          <w:i/>
          <w:color w:val="548DD4"/>
        </w:rPr>
        <w:t xml:space="preserve"> </w:t>
      </w:r>
      <w:proofErr w:type="spellStart"/>
      <w:r>
        <w:rPr>
          <w:i/>
          <w:color w:val="548DD4"/>
        </w:rPr>
        <w:t>reason</w:t>
      </w:r>
      <w:proofErr w:type="spellEnd"/>
      <w:r>
        <w:rPr>
          <w:i/>
          <w:color w:val="548DD4"/>
        </w:rPr>
        <w:t xml:space="preserve"> and a concise </w:t>
      </w:r>
      <w:proofErr w:type="spellStart"/>
      <w:r>
        <w:rPr>
          <w:i/>
          <w:color w:val="548DD4"/>
        </w:rPr>
        <w:t>explanation</w:t>
      </w:r>
      <w:proofErr w:type="spellEnd"/>
      <w:r>
        <w:rPr>
          <w:i/>
          <w:color w:val="548DD4"/>
        </w:rPr>
        <w:t xml:space="preserve"> </w:t>
      </w:r>
      <w:proofErr w:type="spellStart"/>
      <w:r>
        <w:rPr>
          <w:i/>
          <w:color w:val="548DD4"/>
        </w:rPr>
        <w:t>of</w:t>
      </w:r>
      <w:proofErr w:type="spellEnd"/>
      <w:r>
        <w:rPr>
          <w:i/>
          <w:color w:val="548DD4"/>
        </w:rPr>
        <w:t xml:space="preserve"> </w:t>
      </w:r>
      <w:proofErr w:type="spellStart"/>
      <w:r>
        <w:rPr>
          <w:i/>
          <w:color w:val="548DD4"/>
        </w:rPr>
        <w:t>why</w:t>
      </w:r>
      <w:proofErr w:type="spellEnd"/>
      <w:r>
        <w:rPr>
          <w:i/>
          <w:color w:val="548DD4"/>
        </w:rPr>
        <w:t xml:space="preserve"> </w:t>
      </w:r>
      <w:proofErr w:type="spellStart"/>
      <w:r>
        <w:rPr>
          <w:i/>
          <w:color w:val="548DD4"/>
        </w:rPr>
        <w:t>the</w:t>
      </w:r>
      <w:proofErr w:type="spellEnd"/>
      <w:r>
        <w:rPr>
          <w:i/>
          <w:color w:val="548DD4"/>
        </w:rPr>
        <w:t xml:space="preserve"> </w:t>
      </w:r>
      <w:proofErr w:type="spellStart"/>
      <w:r>
        <w:rPr>
          <w:i/>
          <w:color w:val="548DD4"/>
        </w:rPr>
        <w:t>service</w:t>
      </w:r>
      <w:proofErr w:type="spellEnd"/>
      <w:r>
        <w:rPr>
          <w:i/>
          <w:color w:val="548DD4"/>
        </w:rPr>
        <w:t>/</w:t>
      </w:r>
      <w:proofErr w:type="spellStart"/>
      <w:r>
        <w:rPr>
          <w:i/>
          <w:color w:val="548DD4"/>
        </w:rPr>
        <w:t>item</w:t>
      </w:r>
      <w:proofErr w:type="spellEnd"/>
      <w:r>
        <w:rPr>
          <w:i/>
          <w:color w:val="548DD4"/>
        </w:rPr>
        <w:t xml:space="preserve"> </w:t>
      </w:r>
      <w:proofErr w:type="spellStart"/>
      <w:r>
        <w:rPr>
          <w:i/>
          <w:color w:val="548DD4"/>
        </w:rPr>
        <w:t>was</w:t>
      </w:r>
      <w:proofErr w:type="spellEnd"/>
      <w:r>
        <w:rPr>
          <w:i/>
          <w:color w:val="548DD4"/>
        </w:rPr>
        <w:t xml:space="preserve"> </w:t>
      </w:r>
      <w:proofErr w:type="spellStart"/>
      <w:r>
        <w:rPr>
          <w:i/>
          <w:color w:val="548DD4"/>
        </w:rPr>
        <w:t>denied</w:t>
      </w:r>
      <w:proofErr w:type="spellEnd"/>
      <w:r>
        <w:rPr>
          <w:i/>
          <w:color w:val="548DD4"/>
        </w:rPr>
        <w:t xml:space="preserve"> and </w:t>
      </w:r>
      <w:proofErr w:type="spellStart"/>
      <w:r>
        <w:rPr>
          <w:i/>
          <w:color w:val="548DD4"/>
        </w:rPr>
        <w:t>include</w:t>
      </w:r>
      <w:proofErr w:type="spellEnd"/>
      <w:r>
        <w:rPr>
          <w:i/>
          <w:color w:val="548DD4"/>
        </w:rPr>
        <w:t xml:space="preserve"> </w:t>
      </w:r>
      <w:proofErr w:type="spellStart"/>
      <w:r>
        <w:rPr>
          <w:i/>
          <w:color w:val="548DD4"/>
        </w:rPr>
        <w:t>state</w:t>
      </w:r>
      <w:proofErr w:type="spellEnd"/>
      <w:r>
        <w:rPr>
          <w:i/>
          <w:color w:val="548DD4"/>
        </w:rPr>
        <w:t xml:space="preserve"> </w:t>
      </w:r>
      <w:proofErr w:type="spellStart"/>
      <w:r>
        <w:rPr>
          <w:i/>
          <w:color w:val="548DD4"/>
        </w:rPr>
        <w:t>or</w:t>
      </w:r>
      <w:proofErr w:type="spellEnd"/>
      <w:r>
        <w:rPr>
          <w:i/>
          <w:color w:val="548DD4"/>
        </w:rPr>
        <w:t xml:space="preserve"> federal </w:t>
      </w:r>
      <w:proofErr w:type="spellStart"/>
      <w:r>
        <w:rPr>
          <w:i/>
          <w:color w:val="548DD4"/>
        </w:rPr>
        <w:t>law</w:t>
      </w:r>
      <w:proofErr w:type="spellEnd"/>
      <w:r>
        <w:rPr>
          <w:i/>
          <w:color w:val="548DD4"/>
        </w:rPr>
        <w:t xml:space="preserve"> and/</w:t>
      </w:r>
      <w:proofErr w:type="spellStart"/>
      <w:r>
        <w:rPr>
          <w:i/>
          <w:color w:val="548DD4"/>
        </w:rPr>
        <w:t>or</w:t>
      </w:r>
      <w:proofErr w:type="spellEnd"/>
      <w:r>
        <w:rPr>
          <w:i/>
          <w:color w:val="548DD4"/>
        </w:rPr>
        <w:t xml:space="preserve"> </w:t>
      </w:r>
      <w:proofErr w:type="spellStart"/>
      <w:r>
        <w:rPr>
          <w:i/>
          <w:color w:val="548DD4"/>
        </w:rPr>
        <w:t>Evidence</w:t>
      </w:r>
      <w:proofErr w:type="spellEnd"/>
      <w:r>
        <w:rPr>
          <w:i/>
          <w:color w:val="548DD4"/>
        </w:rPr>
        <w:t xml:space="preserve"> </w:t>
      </w:r>
      <w:proofErr w:type="spellStart"/>
      <w:r>
        <w:rPr>
          <w:i/>
          <w:color w:val="548DD4"/>
        </w:rPr>
        <w:t>of</w:t>
      </w:r>
      <w:proofErr w:type="spellEnd"/>
      <w:r>
        <w:rPr>
          <w:i/>
          <w:color w:val="548DD4"/>
        </w:rPr>
        <w:t xml:space="preserve"> </w:t>
      </w:r>
      <w:proofErr w:type="spellStart"/>
      <w:r>
        <w:rPr>
          <w:i/>
          <w:color w:val="548DD4"/>
        </w:rPr>
        <w:t>Coverage</w:t>
      </w:r>
      <w:proofErr w:type="spellEnd"/>
      <w:r>
        <w:rPr>
          <w:i/>
          <w:color w:val="548DD4"/>
        </w:rPr>
        <w:t>/</w:t>
      </w:r>
      <w:proofErr w:type="spellStart"/>
      <w:r>
        <w:rPr>
          <w:i/>
          <w:color w:val="548DD4"/>
        </w:rPr>
        <w:t>Member</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Enrollee</w:t>
      </w:r>
      <w:proofErr w:type="spellEnd"/>
      <w:r>
        <w:rPr>
          <w:i/>
          <w:color w:val="548DD4"/>
        </w:rPr>
        <w:t xml:space="preserve"> </w:t>
      </w:r>
      <w:proofErr w:type="spellStart"/>
      <w:r>
        <w:rPr>
          <w:i/>
          <w:color w:val="548DD4"/>
        </w:rPr>
        <w:t>Handbook</w:t>
      </w:r>
      <w:proofErr w:type="spellEnd"/>
      <w:r>
        <w:rPr>
          <w:i/>
          <w:color w:val="548DD4"/>
        </w:rPr>
        <w:t xml:space="preserve"> </w:t>
      </w:r>
      <w:proofErr w:type="spellStart"/>
      <w:r>
        <w:rPr>
          <w:i/>
          <w:color w:val="548DD4"/>
        </w:rPr>
        <w:t>provisions</w:t>
      </w:r>
      <w:proofErr w:type="spellEnd"/>
      <w:r>
        <w:rPr>
          <w:i/>
          <w:color w:val="548DD4"/>
        </w:rPr>
        <w:t xml:space="preserve"> </w:t>
      </w:r>
      <w:proofErr w:type="spellStart"/>
      <w:r>
        <w:rPr>
          <w:i/>
          <w:color w:val="548DD4"/>
        </w:rPr>
        <w:t>to</w:t>
      </w:r>
      <w:proofErr w:type="spellEnd"/>
      <w:r>
        <w:rPr>
          <w:i/>
          <w:color w:val="548DD4"/>
        </w:rPr>
        <w:t xml:space="preserve"> </w:t>
      </w:r>
      <w:proofErr w:type="spellStart"/>
      <w:r>
        <w:rPr>
          <w:i/>
          <w:color w:val="548DD4"/>
        </w:rPr>
        <w:t>support</w:t>
      </w:r>
      <w:proofErr w:type="spellEnd"/>
      <w:r>
        <w:rPr>
          <w:i/>
          <w:color w:val="548DD4"/>
        </w:rPr>
        <w:t xml:space="preserve"> </w:t>
      </w:r>
      <w:proofErr w:type="spellStart"/>
      <w:r>
        <w:rPr>
          <w:i/>
          <w:color w:val="548DD4"/>
        </w:rPr>
        <w:t>the</w:t>
      </w:r>
      <w:proofErr w:type="spellEnd"/>
      <w:r>
        <w:rPr>
          <w:i/>
          <w:color w:val="548DD4"/>
        </w:rPr>
        <w:t xml:space="preserve"> </w:t>
      </w:r>
      <w:proofErr w:type="spellStart"/>
      <w:r>
        <w:rPr>
          <w:i/>
          <w:color w:val="548DD4"/>
        </w:rPr>
        <w:t>decision</w:t>
      </w:r>
      <w:proofErr w:type="spellEnd"/>
      <w:r>
        <w:rPr>
          <w:i/>
          <w:color w:val="548DD4"/>
        </w:rPr>
        <w:t xml:space="preserve">. </w:t>
      </w:r>
      <w:proofErr w:type="spellStart"/>
      <w:r>
        <w:rPr>
          <w:i/>
          <w:color w:val="548DD4"/>
        </w:rPr>
        <w:t>Write</w:t>
      </w:r>
      <w:proofErr w:type="spellEnd"/>
      <w:r>
        <w:rPr>
          <w:i/>
          <w:color w:val="548DD4"/>
        </w:rPr>
        <w:t xml:space="preserve"> </w:t>
      </w:r>
      <w:proofErr w:type="spellStart"/>
      <w:r>
        <w:rPr>
          <w:i/>
          <w:color w:val="548DD4"/>
        </w:rPr>
        <w:t>rationale</w:t>
      </w:r>
      <w:proofErr w:type="spellEnd"/>
      <w:r>
        <w:rPr>
          <w:i/>
          <w:color w:val="548DD4"/>
        </w:rPr>
        <w:t xml:space="preserve"> in </w:t>
      </w:r>
      <w:proofErr w:type="spellStart"/>
      <w:r>
        <w:rPr>
          <w:i/>
          <w:color w:val="548DD4"/>
        </w:rPr>
        <w:t>plain</w:t>
      </w:r>
      <w:proofErr w:type="spellEnd"/>
      <w:r>
        <w:rPr>
          <w:i/>
          <w:color w:val="548DD4"/>
        </w:rPr>
        <w:t xml:space="preserve"> </w:t>
      </w:r>
      <w:proofErr w:type="spellStart"/>
      <w:r>
        <w:rPr>
          <w:i/>
          <w:color w:val="548DD4"/>
        </w:rPr>
        <w:t>language</w:t>
      </w:r>
      <w:proofErr w:type="spellEnd"/>
      <w:r>
        <w:rPr>
          <w:i/>
          <w:color w:val="548DD4"/>
        </w:rPr>
        <w:t xml:space="preserve"> – </w:t>
      </w:r>
      <w:proofErr w:type="spellStart"/>
      <w:r>
        <w:rPr>
          <w:i/>
          <w:color w:val="548DD4"/>
        </w:rPr>
        <w:t>see</w:t>
      </w:r>
      <w:proofErr w:type="spellEnd"/>
      <w:r>
        <w:rPr>
          <w:i/>
          <w:color w:val="548DD4"/>
        </w:rPr>
        <w:t xml:space="preserve"> </w:t>
      </w:r>
      <w:proofErr w:type="spellStart"/>
      <w:r>
        <w:rPr>
          <w:i/>
          <w:color w:val="548DD4"/>
        </w:rPr>
        <w:t>instructions</w:t>
      </w:r>
      <w:proofErr w:type="spellEnd"/>
      <w:r>
        <w:rPr>
          <w:i/>
          <w:color w:val="548DD4"/>
        </w:rPr>
        <w:t xml:space="preserve"> </w:t>
      </w:r>
      <w:proofErr w:type="spellStart"/>
      <w:r>
        <w:rPr>
          <w:i/>
          <w:color w:val="548DD4"/>
        </w:rPr>
        <w:t>for</w:t>
      </w:r>
      <w:proofErr w:type="spellEnd"/>
      <w:r>
        <w:rPr>
          <w:i/>
          <w:color w:val="548DD4"/>
        </w:rPr>
        <w:t xml:space="preserve"> more </w:t>
      </w:r>
      <w:proofErr w:type="spellStart"/>
      <w:r>
        <w:rPr>
          <w:i/>
          <w:color w:val="548DD4"/>
        </w:rPr>
        <w:t>information</w:t>
      </w:r>
      <w:proofErr w:type="spellEnd"/>
      <w:r>
        <w:rPr>
          <w:color w:val="548DD4"/>
        </w:rPr>
        <w:t>]</w:t>
      </w:r>
      <w:r>
        <w:rPr>
          <w:color w:val="auto"/>
        </w:rPr>
        <w:t>.</w:t>
      </w:r>
    </w:p>
    <w:p w14:paraId="6D0BBFC3" w14:textId="6BDA3737" w:rsidR="00D7604A" w:rsidRPr="00013D3D" w:rsidRDefault="00D7604A" w:rsidP="00535837">
      <w:pPr>
        <w:pStyle w:val="Body1"/>
        <w:spacing w:after="200" w:line="300" w:lineRule="exact"/>
        <w:rPr>
          <w:rFonts w:cs="Times New Roman"/>
          <w:b/>
          <w:color w:val="auto"/>
        </w:rPr>
      </w:pPr>
      <w:r>
        <w:rPr>
          <w:color w:val="548DD4"/>
        </w:rPr>
        <w:t>[</w:t>
      </w:r>
      <w:proofErr w:type="spellStart"/>
      <w:r>
        <w:rPr>
          <w:i/>
          <w:color w:val="548DD4"/>
        </w:rPr>
        <w:t>Insert</w:t>
      </w:r>
      <w:proofErr w:type="spellEnd"/>
      <w:r>
        <w:rPr>
          <w:i/>
          <w:color w:val="548DD4"/>
        </w:rPr>
        <w:t xml:space="preserve"> </w:t>
      </w:r>
      <w:proofErr w:type="spellStart"/>
      <w:r>
        <w:rPr>
          <w:i/>
          <w:color w:val="548DD4"/>
        </w:rPr>
        <w:t>if</w:t>
      </w:r>
      <w:proofErr w:type="spellEnd"/>
      <w:r>
        <w:rPr>
          <w:i/>
          <w:color w:val="548DD4"/>
        </w:rPr>
        <w:t xml:space="preserve"> </w:t>
      </w:r>
      <w:proofErr w:type="spellStart"/>
      <w:r>
        <w:rPr>
          <w:i/>
          <w:color w:val="548DD4"/>
        </w:rPr>
        <w:t>denial</w:t>
      </w:r>
      <w:proofErr w:type="spellEnd"/>
      <w:r>
        <w:rPr>
          <w:i/>
          <w:color w:val="548DD4"/>
        </w:rPr>
        <w:t xml:space="preserve"> </w:t>
      </w:r>
      <w:proofErr w:type="spellStart"/>
      <w:r>
        <w:rPr>
          <w:i/>
          <w:color w:val="548DD4"/>
        </w:rPr>
        <w:t>will</w:t>
      </w:r>
      <w:proofErr w:type="spellEnd"/>
      <w:r>
        <w:rPr>
          <w:i/>
          <w:color w:val="548DD4"/>
        </w:rPr>
        <w:t xml:space="preserve"> </w:t>
      </w:r>
      <w:proofErr w:type="spellStart"/>
      <w:r>
        <w:rPr>
          <w:i/>
          <w:color w:val="548DD4"/>
        </w:rPr>
        <w:t>result</w:t>
      </w:r>
      <w:proofErr w:type="spellEnd"/>
      <w:r>
        <w:rPr>
          <w:i/>
          <w:color w:val="548DD4"/>
        </w:rPr>
        <w:t xml:space="preserve"> in a </w:t>
      </w:r>
      <w:proofErr w:type="spellStart"/>
      <w:r>
        <w:rPr>
          <w:i/>
          <w:color w:val="548DD4"/>
        </w:rPr>
        <w:t>stoppage</w:t>
      </w:r>
      <w:proofErr w:type="spellEnd"/>
      <w:r>
        <w:rPr>
          <w:i/>
          <w:color w:val="548DD4"/>
        </w:rPr>
        <w:t xml:space="preserve">, </w:t>
      </w:r>
      <w:proofErr w:type="spellStart"/>
      <w:r>
        <w:rPr>
          <w:i/>
          <w:color w:val="548DD4"/>
        </w:rPr>
        <w:t>suspension</w:t>
      </w:r>
      <w:proofErr w:type="spellEnd"/>
      <w:r>
        <w:rPr>
          <w:i/>
          <w:color w:val="548DD4"/>
        </w:rPr>
        <w:t xml:space="preserve">, or </w:t>
      </w:r>
      <w:proofErr w:type="spellStart"/>
      <w:r>
        <w:rPr>
          <w:i/>
          <w:color w:val="548DD4"/>
        </w:rPr>
        <w:t>reduction</w:t>
      </w:r>
      <w:proofErr w:type="spellEnd"/>
      <w:r>
        <w:rPr>
          <w:i/>
          <w:color w:val="548DD4"/>
        </w:rPr>
        <w:t xml:space="preserve"> </w:t>
      </w:r>
      <w:proofErr w:type="spellStart"/>
      <w:r>
        <w:rPr>
          <w:i/>
          <w:color w:val="548DD4"/>
        </w:rPr>
        <w:t>of</w:t>
      </w:r>
      <w:proofErr w:type="spellEnd"/>
      <w:r>
        <w:rPr>
          <w:i/>
          <w:color w:val="548DD4"/>
        </w:rPr>
        <w:t xml:space="preserve"> a </w:t>
      </w:r>
      <w:proofErr w:type="spellStart"/>
      <w:r>
        <w:rPr>
          <w:i/>
          <w:color w:val="548DD4"/>
        </w:rPr>
        <w:t>service</w:t>
      </w:r>
      <w:proofErr w:type="spellEnd"/>
      <w:r>
        <w:rPr>
          <w:i/>
          <w:color w:val="548DD4"/>
        </w:rPr>
        <w:t xml:space="preserve"> </w:t>
      </w:r>
      <w:proofErr w:type="spellStart"/>
      <w:r>
        <w:rPr>
          <w:i/>
          <w:color w:val="548DD4"/>
        </w:rPr>
        <w:t>or</w:t>
      </w:r>
      <w:proofErr w:type="spellEnd"/>
      <w:r>
        <w:rPr>
          <w:i/>
          <w:color w:val="548DD4"/>
        </w:rPr>
        <w:t xml:space="preserve"> </w:t>
      </w:r>
      <w:proofErr w:type="spellStart"/>
      <w:r>
        <w:rPr>
          <w:i/>
          <w:color w:val="548DD4"/>
        </w:rPr>
        <w:t>item</w:t>
      </w:r>
      <w:proofErr w:type="spellEnd"/>
      <w:r>
        <w:rPr>
          <w:i/>
          <w:color w:val="548DD4"/>
        </w:rPr>
        <w:t xml:space="preserve"> </w:t>
      </w:r>
      <w:proofErr w:type="spellStart"/>
      <w:r>
        <w:rPr>
          <w:i/>
          <w:color w:val="548DD4"/>
        </w:rPr>
        <w:t>the</w:t>
      </w:r>
      <w:proofErr w:type="spellEnd"/>
      <w:r>
        <w:rPr>
          <w:i/>
          <w:color w:val="548DD4"/>
        </w:rPr>
        <w:t xml:space="preserve"> individual has </w:t>
      </w:r>
      <w:proofErr w:type="spellStart"/>
      <w:r>
        <w:rPr>
          <w:i/>
          <w:color w:val="548DD4"/>
        </w:rPr>
        <w:t>already</w:t>
      </w:r>
      <w:proofErr w:type="spellEnd"/>
      <w:r>
        <w:rPr>
          <w:i/>
          <w:color w:val="548DD4"/>
        </w:rPr>
        <w:t xml:space="preserve"> </w:t>
      </w:r>
      <w:proofErr w:type="spellStart"/>
      <w:r>
        <w:rPr>
          <w:i/>
          <w:color w:val="548DD4"/>
        </w:rPr>
        <w:t>been</w:t>
      </w:r>
      <w:proofErr w:type="spellEnd"/>
      <w:r>
        <w:rPr>
          <w:i/>
          <w:color w:val="548DD4"/>
        </w:rPr>
        <w:t xml:space="preserve"> </w:t>
      </w:r>
      <w:proofErr w:type="spellStart"/>
      <w:r>
        <w:rPr>
          <w:i/>
          <w:color w:val="548DD4"/>
        </w:rPr>
        <w:t>receiving</w:t>
      </w:r>
      <w:proofErr w:type="spellEnd"/>
      <w:r>
        <w:rPr>
          <w:i/>
          <w:color w:val="548DD4"/>
        </w:rPr>
        <w:t>:</w:t>
      </w:r>
      <w:r>
        <w:rPr>
          <w:b/>
          <w:color w:val="548DD4"/>
        </w:rPr>
        <w:t xml:space="preserve"> Nuestro plan </w:t>
      </w:r>
      <w:r>
        <w:rPr>
          <w:color w:val="548DD4"/>
        </w:rPr>
        <w:t>&lt;</w:t>
      </w:r>
      <w:r>
        <w:rPr>
          <w:b/>
          <w:color w:val="548DD4"/>
        </w:rPr>
        <w:t xml:space="preserve">reducirá </w:t>
      </w:r>
      <w:r>
        <w:rPr>
          <w:i/>
          <w:color w:val="548DD4"/>
        </w:rPr>
        <w:t xml:space="preserve">o </w:t>
      </w:r>
      <w:r>
        <w:rPr>
          <w:b/>
          <w:color w:val="548DD4"/>
        </w:rPr>
        <w:t>detendrá</w:t>
      </w:r>
      <w:r>
        <w:rPr>
          <w:b/>
          <w:color w:val="auto"/>
        </w:rPr>
        <w:t xml:space="preserve"> </w:t>
      </w:r>
      <w:r>
        <w:rPr>
          <w:i/>
          <w:color w:val="548DD4"/>
        </w:rPr>
        <w:t xml:space="preserve">o </w:t>
      </w:r>
      <w:r>
        <w:rPr>
          <w:b/>
          <w:color w:val="548DD4"/>
        </w:rPr>
        <w:t>suspenderá</w:t>
      </w:r>
      <w:r>
        <w:rPr>
          <w:color w:val="548DD4"/>
        </w:rPr>
        <w:t>&gt;</w:t>
      </w:r>
      <w:r>
        <w:rPr>
          <w:b/>
          <w:color w:val="548DD4"/>
        </w:rPr>
        <w:t xml:space="preserve"> su servicio el </w:t>
      </w:r>
      <w:r>
        <w:rPr>
          <w:color w:val="548DD4"/>
        </w:rPr>
        <w:t>&lt;</w:t>
      </w:r>
      <w:proofErr w:type="spellStart"/>
      <w:r>
        <w:rPr>
          <w:b/>
          <w:color w:val="548DD4"/>
        </w:rPr>
        <w:t>effective</w:t>
      </w:r>
      <w:proofErr w:type="spellEnd"/>
      <w:r>
        <w:rPr>
          <w:b/>
          <w:color w:val="548DD4"/>
        </w:rPr>
        <w:t xml:space="preserve"> date</w:t>
      </w:r>
      <w:r>
        <w:rPr>
          <w:color w:val="548DD4"/>
        </w:rPr>
        <w:t>&gt;</w:t>
      </w:r>
      <w:r>
        <w:rPr>
          <w:b/>
          <w:color w:val="548DD4"/>
        </w:rPr>
        <w:t>.</w:t>
      </w:r>
      <w:r>
        <w:rPr>
          <w:color w:val="548DD4"/>
        </w:rPr>
        <w:t>]</w:t>
      </w:r>
    </w:p>
    <w:p w14:paraId="0778A499" w14:textId="5E071293" w:rsidR="00D7604A" w:rsidRPr="00F639BC" w:rsidRDefault="0032085D" w:rsidP="00C3038C">
      <w:pPr>
        <w:pStyle w:val="Heading2"/>
        <w:rPr>
          <w:rFonts w:ascii="Times New Roman" w:hAnsi="Times New Roman" w:cs="Times New Roman"/>
        </w:rPr>
      </w:pPr>
      <w:r>
        <w:rPr>
          <w:rFonts w:ascii="Times New Roman" w:hAnsi="Times New Roman"/>
        </w:rPr>
        <w:lastRenderedPageBreak/>
        <w:t>Usted tiene derecho a apelar nuestra decisión</w:t>
      </w:r>
    </w:p>
    <w:p w14:paraId="3AF186A1" w14:textId="2AF361E0" w:rsidR="00946915" w:rsidRPr="00013D3D" w:rsidRDefault="00FB2C9B" w:rsidP="00535837">
      <w:pPr>
        <w:pStyle w:val="Body1"/>
        <w:spacing w:after="200" w:line="300" w:lineRule="exact"/>
        <w:rPr>
          <w:rFonts w:cs="Times New Roman"/>
          <w:color w:val="auto"/>
        </w:rPr>
      </w:pPr>
      <w:r>
        <w:rPr>
          <w:color w:val="auto"/>
        </w:rPr>
        <w:t xml:space="preserve">Usted puede apelar la decisión ante nuestro plan. Comparta esta carta con su proveedor de atención médica y pregúntele sobre los próximos pasos. Si usted apela y nuestro plan cambia su decisión, es posible que paguemos el servicio. </w:t>
      </w:r>
    </w:p>
    <w:p w14:paraId="23F4B1AE" w14:textId="7732FB5F" w:rsidR="0098159F" w:rsidRPr="00013D3D" w:rsidDel="00F86F67" w:rsidRDefault="0098159F" w:rsidP="00535837">
      <w:pPr>
        <w:pStyle w:val="Body1"/>
        <w:spacing w:after="200" w:line="300" w:lineRule="exact"/>
        <w:rPr>
          <w:rFonts w:cs="Times New Roman"/>
          <w:color w:val="auto"/>
        </w:rPr>
      </w:pPr>
      <w:r>
        <w:t xml:space="preserve">También puede llamar al 1-877-273-IEHP (4347) (TTY: 1-800-718-4347) y pedirnos una copia gratuita de la información que utilizamos para tomar nuestra decisión. Esto puede incluir registros de salud, pautas y otros documentos. Usted deberá mostrar esta información a su proveedor de atención médica para que le ayude a decidir si </w:t>
      </w:r>
      <w:proofErr w:type="gramStart"/>
      <w:r>
        <w:t>debería</w:t>
      </w:r>
      <w:proofErr w:type="gramEnd"/>
      <w:r>
        <w:t xml:space="preserve"> apelar.</w:t>
      </w:r>
    </w:p>
    <w:p w14:paraId="4157F140" w14:textId="0BDF472E" w:rsidR="00F62D24" w:rsidRPr="00013D3D" w:rsidRDefault="00801418" w:rsidP="00535837">
      <w:pPr>
        <w:pStyle w:val="Body1"/>
        <w:spacing w:after="200" w:line="300" w:lineRule="exact"/>
        <w:rPr>
          <w:rFonts w:cs="Times New Roman"/>
          <w:b/>
        </w:rPr>
      </w:pPr>
      <w:r>
        <w:rPr>
          <w:b/>
          <w:color w:val="auto"/>
        </w:rPr>
        <w:t xml:space="preserve">Usted debe apelar antes del </w:t>
      </w:r>
      <w:r>
        <w:rPr>
          <w:color w:val="548DD4"/>
        </w:rPr>
        <w:t>[</w:t>
      </w:r>
      <w:proofErr w:type="spellStart"/>
      <w:r>
        <w:rPr>
          <w:i/>
          <w:color w:val="548DD4"/>
        </w:rPr>
        <w:t>Insert</w:t>
      </w:r>
      <w:proofErr w:type="spellEnd"/>
      <w:r>
        <w:rPr>
          <w:i/>
          <w:color w:val="548DD4"/>
        </w:rPr>
        <w:t xml:space="preserve"> </w:t>
      </w:r>
      <w:proofErr w:type="spellStart"/>
      <w:r>
        <w:rPr>
          <w:i/>
          <w:color w:val="548DD4"/>
        </w:rPr>
        <w:t>specific</w:t>
      </w:r>
      <w:proofErr w:type="spellEnd"/>
      <w:r>
        <w:rPr>
          <w:i/>
          <w:color w:val="548DD4"/>
        </w:rPr>
        <w:t xml:space="preserve"> appeal </w:t>
      </w:r>
      <w:proofErr w:type="spellStart"/>
      <w:r>
        <w:rPr>
          <w:i/>
          <w:color w:val="548DD4"/>
        </w:rPr>
        <w:t>filing</w:t>
      </w:r>
      <w:proofErr w:type="spellEnd"/>
      <w:r>
        <w:rPr>
          <w:i/>
          <w:color w:val="548DD4"/>
        </w:rPr>
        <w:t xml:space="preserve"> </w:t>
      </w:r>
      <w:proofErr w:type="spellStart"/>
      <w:r>
        <w:rPr>
          <w:i/>
          <w:color w:val="548DD4"/>
        </w:rPr>
        <w:t>deadline</w:t>
      </w:r>
      <w:proofErr w:type="spellEnd"/>
      <w:r>
        <w:rPr>
          <w:i/>
          <w:color w:val="548DD4"/>
        </w:rPr>
        <w:t xml:space="preserve"> date in </w:t>
      </w:r>
      <w:proofErr w:type="spellStart"/>
      <w:r>
        <w:rPr>
          <w:i/>
          <w:color w:val="548DD4"/>
        </w:rPr>
        <w:t>month</w:t>
      </w:r>
      <w:proofErr w:type="spellEnd"/>
      <w:r>
        <w:rPr>
          <w:i/>
          <w:color w:val="548DD4"/>
        </w:rPr>
        <w:t xml:space="preserve">, date, </w:t>
      </w:r>
      <w:proofErr w:type="spellStart"/>
      <w:r>
        <w:rPr>
          <w:i/>
          <w:color w:val="548DD4"/>
        </w:rPr>
        <w:t>year</w:t>
      </w:r>
      <w:proofErr w:type="spellEnd"/>
      <w:r>
        <w:rPr>
          <w:i/>
          <w:color w:val="548DD4"/>
        </w:rPr>
        <w:t xml:space="preserve"> </w:t>
      </w:r>
      <w:proofErr w:type="spellStart"/>
      <w:r>
        <w:rPr>
          <w:i/>
          <w:color w:val="548DD4"/>
        </w:rPr>
        <w:t>format</w:t>
      </w:r>
      <w:proofErr w:type="spellEnd"/>
      <w:r>
        <w:rPr>
          <w:i/>
          <w:color w:val="548DD4"/>
        </w:rPr>
        <w:t xml:space="preserve"> – 60 calendar </w:t>
      </w:r>
      <w:proofErr w:type="spellStart"/>
      <w:r>
        <w:rPr>
          <w:i/>
          <w:color w:val="548DD4"/>
        </w:rPr>
        <w:t>days</w:t>
      </w:r>
      <w:proofErr w:type="spellEnd"/>
      <w:r>
        <w:rPr>
          <w:i/>
          <w:color w:val="548DD4"/>
        </w:rPr>
        <w:t xml:space="preserve"> </w:t>
      </w:r>
      <w:proofErr w:type="spellStart"/>
      <w:r>
        <w:rPr>
          <w:i/>
          <w:color w:val="548DD4"/>
        </w:rPr>
        <w:t>from</w:t>
      </w:r>
      <w:proofErr w:type="spellEnd"/>
      <w:r>
        <w:rPr>
          <w:i/>
          <w:color w:val="548DD4"/>
        </w:rPr>
        <w:t xml:space="preserve"> date </w:t>
      </w:r>
      <w:proofErr w:type="spellStart"/>
      <w:r>
        <w:rPr>
          <w:i/>
          <w:color w:val="548DD4"/>
        </w:rPr>
        <w:t>of</w:t>
      </w:r>
      <w:proofErr w:type="spellEnd"/>
      <w:r>
        <w:rPr>
          <w:i/>
          <w:color w:val="548DD4"/>
        </w:rPr>
        <w:t xml:space="preserve"> </w:t>
      </w:r>
      <w:proofErr w:type="spellStart"/>
      <w:r>
        <w:rPr>
          <w:i/>
          <w:color w:val="548DD4"/>
        </w:rPr>
        <w:t>letter</w:t>
      </w:r>
      <w:proofErr w:type="spellEnd"/>
      <w:r>
        <w:rPr>
          <w:i/>
          <w:color w:val="548DD4"/>
        </w:rPr>
        <w:t xml:space="preserve">. </w:t>
      </w:r>
      <w:proofErr w:type="spellStart"/>
      <w:r>
        <w:rPr>
          <w:i/>
          <w:color w:val="548DD4"/>
        </w:rPr>
        <w:t>Insert</w:t>
      </w:r>
      <w:proofErr w:type="spellEnd"/>
      <w:r>
        <w:rPr>
          <w:i/>
          <w:color w:val="548DD4"/>
        </w:rPr>
        <w:t xml:space="preserve"> </w:t>
      </w:r>
      <w:proofErr w:type="spellStart"/>
      <w:r>
        <w:rPr>
          <w:i/>
          <w:color w:val="548DD4"/>
        </w:rPr>
        <w:t>deadline</w:t>
      </w:r>
      <w:proofErr w:type="spellEnd"/>
      <w:r>
        <w:rPr>
          <w:i/>
          <w:color w:val="548DD4"/>
        </w:rPr>
        <w:t xml:space="preserve"> date in </w:t>
      </w:r>
      <w:proofErr w:type="spellStart"/>
      <w:r>
        <w:rPr>
          <w:i/>
          <w:color w:val="548DD4"/>
        </w:rPr>
        <w:t>bold</w:t>
      </w:r>
      <w:proofErr w:type="spellEnd"/>
      <w:r>
        <w:rPr>
          <w:i/>
          <w:color w:val="548DD4"/>
        </w:rPr>
        <w:t xml:space="preserve"> </w:t>
      </w:r>
      <w:proofErr w:type="spellStart"/>
      <w:r>
        <w:rPr>
          <w:i/>
          <w:color w:val="548DD4"/>
        </w:rPr>
        <w:t>text</w:t>
      </w:r>
      <w:proofErr w:type="spellEnd"/>
      <w:r>
        <w:rPr>
          <w:color w:val="548DD4"/>
        </w:rPr>
        <w:t>]</w:t>
      </w:r>
      <w:r>
        <w:rPr>
          <w:b/>
          <w:color w:val="auto"/>
        </w:rPr>
        <w:t>.</w:t>
      </w:r>
      <w:r>
        <w:rPr>
          <w:b/>
          <w:color w:val="548DD4"/>
        </w:rPr>
        <w:t xml:space="preserve"> </w:t>
      </w:r>
      <w:r>
        <w:rPr>
          <w:color w:val="auto"/>
        </w:rPr>
        <w:t>Nuestro plan puede darle más tiempo si usted tiene un buen motivo.</w:t>
      </w:r>
      <w:r>
        <w:t xml:space="preserve"> </w:t>
      </w:r>
    </w:p>
    <w:p w14:paraId="1B4535EC" w14:textId="5FD076DC" w:rsidR="00F62D24" w:rsidRPr="00F639BC" w:rsidRDefault="00717B0C" w:rsidP="00C3038C">
      <w:pPr>
        <w:pStyle w:val="Heading2"/>
        <w:rPr>
          <w:rFonts w:ascii="Times New Roman" w:hAnsi="Times New Roman" w:cs="Times New Roman"/>
        </w:rPr>
      </w:pPr>
      <w:r>
        <w:rPr>
          <w:rFonts w:ascii="Times New Roman" w:hAnsi="Times New Roman"/>
        </w:rPr>
        <w:t>Hay dos clases de apelaciones</w:t>
      </w:r>
    </w:p>
    <w:p w14:paraId="2D7131CC" w14:textId="575EAFD1" w:rsidR="00F62D24" w:rsidRPr="00090E72" w:rsidRDefault="00E1241F" w:rsidP="00535837">
      <w:pPr>
        <w:pStyle w:val="Body1"/>
        <w:spacing w:after="200" w:line="300" w:lineRule="exact"/>
        <w:rPr>
          <w:rFonts w:cs="Times New Roman"/>
          <w:b/>
          <w:bCs/>
          <w:color w:val="auto"/>
        </w:rPr>
      </w:pPr>
      <w:r>
        <w:rPr>
          <w:b/>
          <w:color w:val="auto"/>
        </w:rPr>
        <w:t>Nuestro plan tiene dos clases de apelaciones: apelaciones estándar y apelaciones rápidas.</w:t>
      </w:r>
      <w:r>
        <w:rPr>
          <w:color w:val="auto"/>
        </w:rPr>
        <w:t xml:space="preserve"> </w:t>
      </w:r>
    </w:p>
    <w:p w14:paraId="0FA1D41A" w14:textId="17FA5F1F" w:rsidR="008A1AF9" w:rsidRPr="00090E72" w:rsidRDefault="00F62D24" w:rsidP="00C95DA9">
      <w:pPr>
        <w:pStyle w:val="Body1"/>
        <w:numPr>
          <w:ilvl w:val="0"/>
          <w:numId w:val="35"/>
        </w:numPr>
        <w:spacing w:after="200" w:line="300" w:lineRule="exact"/>
        <w:rPr>
          <w:rFonts w:cs="Times New Roman"/>
          <w:color w:val="auto"/>
        </w:rPr>
      </w:pPr>
      <w:r>
        <w:rPr>
          <w:color w:val="auto"/>
        </w:rPr>
        <w:t xml:space="preserve">Si usted solicita una </w:t>
      </w:r>
      <w:r>
        <w:rPr>
          <w:b/>
          <w:bCs/>
          <w:color w:val="auto"/>
        </w:rPr>
        <w:t>apelación estándar</w:t>
      </w:r>
      <w:r>
        <w:rPr>
          <w:color w:val="auto"/>
        </w:rPr>
        <w:t xml:space="preserve">, nuestro plan le enviará una decisión por escrito dentro de los </w:t>
      </w:r>
      <w:r>
        <w:rPr>
          <w:b/>
          <w:bCs/>
          <w:color w:val="auto"/>
        </w:rPr>
        <w:t>30 días calendario desde el momento en que recibimos su apelación.</w:t>
      </w:r>
      <w:r>
        <w:rPr>
          <w:color w:val="auto"/>
        </w:rPr>
        <w:t xml:space="preserve"> </w:t>
      </w:r>
    </w:p>
    <w:p w14:paraId="78955785" w14:textId="3C957C85" w:rsidR="00F62D24" w:rsidRPr="00090E72" w:rsidRDefault="00717B0C" w:rsidP="00535837">
      <w:pPr>
        <w:pStyle w:val="Body1"/>
        <w:numPr>
          <w:ilvl w:val="0"/>
          <w:numId w:val="35"/>
        </w:numPr>
        <w:spacing w:after="200" w:line="300" w:lineRule="exact"/>
        <w:rPr>
          <w:rFonts w:cs="Times New Roman"/>
          <w:color w:val="auto"/>
        </w:rPr>
      </w:pPr>
      <w:r>
        <w:rPr>
          <w:color w:val="auto"/>
        </w:rPr>
        <w:t xml:space="preserve">Si usted solicita una </w:t>
      </w:r>
      <w:r>
        <w:rPr>
          <w:b/>
          <w:bCs/>
          <w:color w:val="auto"/>
        </w:rPr>
        <w:t>apelación rápida</w:t>
      </w:r>
      <w:r>
        <w:rPr>
          <w:color w:val="auto"/>
        </w:rPr>
        <w:t xml:space="preserve">, nuestro plan le enviará una decisión dentro de las </w:t>
      </w:r>
      <w:r>
        <w:rPr>
          <w:b/>
          <w:bCs/>
          <w:color w:val="auto"/>
        </w:rPr>
        <w:t>72 horas desde el momento en que recibimos su apelación</w:t>
      </w:r>
      <w:r>
        <w:rPr>
          <w:color w:val="auto"/>
        </w:rPr>
        <w:t xml:space="preserve">. Puede solicitar una apelación rápida si usted o su proveedor de atención médica considera que esperar un plazo de hasta </w:t>
      </w:r>
      <w:r>
        <w:rPr>
          <w:b/>
          <w:bCs/>
          <w:color w:val="auto"/>
        </w:rPr>
        <w:t>30 días calendario</w:t>
      </w:r>
      <w:r>
        <w:rPr>
          <w:color w:val="auto"/>
        </w:rPr>
        <w:t xml:space="preserve"> para obtener una decisión podría </w:t>
      </w:r>
      <w:r>
        <w:rPr>
          <w:b/>
          <w:bCs/>
          <w:color w:val="auto"/>
        </w:rPr>
        <w:t>dañar gravemente</w:t>
      </w:r>
      <w:r>
        <w:rPr>
          <w:color w:val="auto"/>
        </w:rPr>
        <w:t xml:space="preserve"> su salud. </w:t>
      </w:r>
      <w:r>
        <w:rPr>
          <w:b/>
          <w:color w:val="auto"/>
        </w:rPr>
        <w:t>Nota:</w:t>
      </w:r>
      <w:r>
        <w:rPr>
          <w:color w:val="auto"/>
        </w:rPr>
        <w:t xml:space="preserve"> Usted no puede obtener una apelación rápida si nuestro plan denegó el pago de un servicio que ya recibió.</w:t>
      </w:r>
    </w:p>
    <w:p w14:paraId="3B82421B" w14:textId="5C589F8D" w:rsidR="002A436F" w:rsidRPr="00090E72" w:rsidRDefault="00AD68F6" w:rsidP="00535837">
      <w:pPr>
        <w:pStyle w:val="Body1"/>
        <w:spacing w:after="200" w:line="300" w:lineRule="exact"/>
        <w:ind w:left="720"/>
        <w:rPr>
          <w:rFonts w:cs="Times New Roman"/>
          <w:color w:val="auto"/>
        </w:rPr>
      </w:pPr>
      <w:r>
        <w:rPr>
          <w:color w:val="auto"/>
        </w:rPr>
        <w:t xml:space="preserve">Nuestro plan le concederá </w:t>
      </w:r>
      <w:r>
        <w:rPr>
          <w:b/>
          <w:bCs/>
          <w:color w:val="auto"/>
        </w:rPr>
        <w:t>automáticamente</w:t>
      </w:r>
      <w:r>
        <w:rPr>
          <w:color w:val="auto"/>
        </w:rPr>
        <w:t xml:space="preserve"> una apelación rápida si su </w:t>
      </w:r>
      <w:r>
        <w:rPr>
          <w:b/>
          <w:bCs/>
          <w:color w:val="auto"/>
        </w:rPr>
        <w:t>proveedor de atención médica la solicita para usted</w:t>
      </w:r>
      <w:r>
        <w:rPr>
          <w:color w:val="auto"/>
        </w:rPr>
        <w:t xml:space="preserve"> o si su </w:t>
      </w:r>
      <w:r>
        <w:rPr>
          <w:b/>
          <w:bCs/>
          <w:color w:val="auto"/>
        </w:rPr>
        <w:t>proveedor de atención médica respalda su solicitud.</w:t>
      </w:r>
      <w:r>
        <w:rPr>
          <w:b/>
          <w:color w:val="auto"/>
        </w:rPr>
        <w:t xml:space="preserve"> </w:t>
      </w:r>
      <w:r>
        <w:rPr>
          <w:color w:val="auto"/>
        </w:rPr>
        <w:t>Si usted solicita una apelación rápida sin el respaldo de un proveedor de atención médica, su plan decidirá si usted puede recibir una apelación rápida. Si nuestro plan no aprueba una apelación rápida, le comunicaremos una decisión sobre su apelación dentro de los</w:t>
      </w:r>
      <w:r>
        <w:rPr>
          <w:b/>
          <w:bCs/>
          <w:color w:val="auto"/>
        </w:rPr>
        <w:t xml:space="preserve"> 30 días calendario</w:t>
      </w:r>
      <w:r>
        <w:rPr>
          <w:color w:val="auto"/>
        </w:rPr>
        <w:t>.</w:t>
      </w:r>
    </w:p>
    <w:p w14:paraId="2052054E" w14:textId="1ACCE270" w:rsidR="00B720A4" w:rsidRDefault="002A436F" w:rsidP="00090E72">
      <w:pPr>
        <w:pStyle w:val="Body1"/>
        <w:spacing w:after="200" w:line="300" w:lineRule="exact"/>
        <w:rPr>
          <w:color w:val="auto"/>
        </w:rPr>
      </w:pPr>
      <w:r>
        <w:rPr>
          <w:color w:val="auto"/>
        </w:rPr>
        <w:t>Tanto para las apelaciones estándar como para las rápidas, nuestra decisión puede tardar más tiempo si usted pide más tiempo o si necesitamos más información de usted. Nuestro plan le enviará una carta y le dirá si necesitamos más tiempo y por qué.</w:t>
      </w:r>
    </w:p>
    <w:p w14:paraId="4117ABD1" w14:textId="4427558E" w:rsidR="00235995" w:rsidRDefault="00235995" w:rsidP="00090E72">
      <w:pPr>
        <w:pStyle w:val="Body1"/>
        <w:spacing w:after="200" w:line="300" w:lineRule="exact"/>
        <w:rPr>
          <w:color w:val="auto"/>
        </w:rPr>
      </w:pPr>
    </w:p>
    <w:p w14:paraId="340A0041" w14:textId="218914BC" w:rsidR="00235995" w:rsidRDefault="00235995" w:rsidP="00090E72">
      <w:pPr>
        <w:pStyle w:val="Body1"/>
        <w:spacing w:after="200" w:line="300" w:lineRule="exact"/>
        <w:rPr>
          <w:rFonts w:cs="Times New Roman"/>
          <w:color w:val="auto"/>
        </w:rPr>
      </w:pPr>
    </w:p>
    <w:p w14:paraId="22ED2845" w14:textId="77777777" w:rsidR="002E589E" w:rsidRPr="00090E72" w:rsidRDefault="002E589E" w:rsidP="00090E72">
      <w:pPr>
        <w:pStyle w:val="Body1"/>
        <w:spacing w:after="200" w:line="300" w:lineRule="exact"/>
        <w:rPr>
          <w:rFonts w:cs="Times New Roman"/>
          <w:color w:val="auto"/>
        </w:rPr>
      </w:pPr>
    </w:p>
    <w:p w14:paraId="647D753E" w14:textId="49AD819B" w:rsidR="00F62D24" w:rsidRPr="00F639BC" w:rsidRDefault="00F62D24" w:rsidP="00C3038C">
      <w:pPr>
        <w:pStyle w:val="Heading2"/>
        <w:rPr>
          <w:rFonts w:ascii="Times New Roman" w:hAnsi="Times New Roman" w:cs="Times New Roman"/>
        </w:rPr>
      </w:pPr>
      <w:r>
        <w:rPr>
          <w:rFonts w:ascii="Times New Roman" w:hAnsi="Times New Roman"/>
        </w:rPr>
        <w:lastRenderedPageBreak/>
        <w:t xml:space="preserve">Cómo apelar </w:t>
      </w:r>
    </w:p>
    <w:p w14:paraId="70567731" w14:textId="6614FB0C" w:rsidR="00AC7B33" w:rsidRPr="00013D3D" w:rsidRDefault="0041117F" w:rsidP="00535837">
      <w:pPr>
        <w:pStyle w:val="Body1"/>
        <w:spacing w:after="200" w:line="300" w:lineRule="exact"/>
        <w:rPr>
          <w:rFonts w:cs="Times New Roman"/>
        </w:rPr>
      </w:pPr>
      <w:r>
        <w:rPr>
          <w:color w:val="auto"/>
        </w:rPr>
        <w:t xml:space="preserve">Usted, alguien a quien haya designado por escrito como su representante para que actúe en su nombre (por ejemplo, un familiar, un amigo o un abogado) o su proveedor de atención médica pueden presentar una apelación. </w:t>
      </w:r>
      <w:r>
        <w:t>Usted puede comunicarse con nuestro plan para apelar a través de alguno de estos medios:</w:t>
      </w:r>
    </w:p>
    <w:p w14:paraId="402783F1" w14:textId="145078B4" w:rsidR="00AC7B33" w:rsidRPr="00013D3D" w:rsidRDefault="00AC7B33" w:rsidP="00535837">
      <w:pPr>
        <w:pStyle w:val="body2"/>
        <w:numPr>
          <w:ilvl w:val="0"/>
          <w:numId w:val="21"/>
        </w:numPr>
        <w:tabs>
          <w:tab w:val="left" w:pos="6480"/>
        </w:tabs>
        <w:spacing w:after="200" w:line="300" w:lineRule="exact"/>
        <w:rPr>
          <w:rFonts w:cs="Times New Roman"/>
        </w:rPr>
      </w:pPr>
      <w:r>
        <w:rPr>
          <w:b/>
        </w:rPr>
        <w:t>Teléfono:</w:t>
      </w:r>
      <w:r>
        <w:t xml:space="preserve"> Llame a Servicios para Miembros de IEHP </w:t>
      </w:r>
      <w:proofErr w:type="spellStart"/>
      <w:r>
        <w:t>DualChoice</w:t>
      </w:r>
      <w:proofErr w:type="spellEnd"/>
      <w:r>
        <w:t xml:space="preserve"> al 1-877-273-4347 (TTY: 1-800-718-4347)</w:t>
      </w:r>
      <w:r>
        <w:tab/>
      </w:r>
    </w:p>
    <w:p w14:paraId="46FD992E" w14:textId="2E1EB112" w:rsidR="00AC7B33" w:rsidRPr="00013D3D" w:rsidRDefault="00AC7B33" w:rsidP="00535837">
      <w:pPr>
        <w:pStyle w:val="body2"/>
        <w:numPr>
          <w:ilvl w:val="0"/>
          <w:numId w:val="21"/>
        </w:numPr>
        <w:spacing w:after="200" w:line="300" w:lineRule="exact"/>
        <w:rPr>
          <w:rFonts w:cs="Times New Roman"/>
        </w:rPr>
      </w:pPr>
      <w:r>
        <w:rPr>
          <w:b/>
        </w:rPr>
        <w:t>Fax:</w:t>
      </w:r>
      <w:r>
        <w:t xml:space="preserve"> Envíe un fax al 909-890-5748</w:t>
      </w:r>
    </w:p>
    <w:p w14:paraId="09EA5161" w14:textId="7C5D4C50" w:rsidR="00AC7B33" w:rsidRPr="00013D3D" w:rsidRDefault="00AC7B33" w:rsidP="00535837">
      <w:pPr>
        <w:pStyle w:val="body2"/>
        <w:numPr>
          <w:ilvl w:val="0"/>
          <w:numId w:val="21"/>
        </w:numPr>
        <w:tabs>
          <w:tab w:val="left" w:pos="6480"/>
        </w:tabs>
        <w:spacing w:after="200" w:line="300" w:lineRule="exact"/>
        <w:rPr>
          <w:rFonts w:cs="Times New Roman"/>
          <w:bCs/>
        </w:rPr>
      </w:pPr>
      <w:r>
        <w:rPr>
          <w:b/>
        </w:rPr>
        <w:t>Correo:</w:t>
      </w:r>
      <w:r>
        <w:t xml:space="preserve"> Envíela por correo a IEHP </w:t>
      </w:r>
      <w:proofErr w:type="spellStart"/>
      <w:r>
        <w:t>DualChoice</w:t>
      </w:r>
      <w:proofErr w:type="spellEnd"/>
      <w:r>
        <w:t xml:space="preserve"> </w:t>
      </w:r>
      <w:proofErr w:type="spellStart"/>
      <w:r>
        <w:t>Grievance</w:t>
      </w:r>
      <w:proofErr w:type="spellEnd"/>
      <w:r>
        <w:t xml:space="preserve"> </w:t>
      </w:r>
      <w:proofErr w:type="spellStart"/>
      <w:r>
        <w:t>Department</w:t>
      </w:r>
      <w:proofErr w:type="spellEnd"/>
      <w:r>
        <w:t xml:space="preserve">, P.O. Box 1800, Rancho </w:t>
      </w:r>
      <w:proofErr w:type="spellStart"/>
      <w:r>
        <w:t>Cucamonga</w:t>
      </w:r>
      <w:proofErr w:type="spellEnd"/>
      <w:r>
        <w:t>, CA 91730-5987</w:t>
      </w:r>
      <w:r>
        <w:tab/>
      </w:r>
    </w:p>
    <w:p w14:paraId="7D40BDA4" w14:textId="60B0E31E" w:rsidR="00AC7B33" w:rsidRPr="00013D3D" w:rsidRDefault="00AC7B33" w:rsidP="00535837">
      <w:pPr>
        <w:pStyle w:val="body2"/>
        <w:numPr>
          <w:ilvl w:val="0"/>
          <w:numId w:val="21"/>
        </w:numPr>
        <w:tabs>
          <w:tab w:val="left" w:pos="6480"/>
        </w:tabs>
        <w:spacing w:after="200" w:line="300" w:lineRule="exact"/>
        <w:rPr>
          <w:rFonts w:cs="Times New Roman"/>
          <w:bCs/>
        </w:rPr>
      </w:pPr>
      <w:r>
        <w:t xml:space="preserve"> </w:t>
      </w:r>
      <w:r>
        <w:rPr>
          <w:b/>
        </w:rPr>
        <w:t xml:space="preserve">En persona: </w:t>
      </w:r>
      <w:r>
        <w:t>Entréguela en 10801 6</w:t>
      </w:r>
      <w:r>
        <w:rPr>
          <w:vertAlign w:val="superscript"/>
        </w:rPr>
        <w:t>th</w:t>
      </w:r>
      <w:r>
        <w:t xml:space="preserve"> St., Rancho </w:t>
      </w:r>
      <w:proofErr w:type="spellStart"/>
      <w:r>
        <w:t>Cucamonga</w:t>
      </w:r>
      <w:proofErr w:type="spellEnd"/>
      <w:r>
        <w:t>, CA 91730-5987</w:t>
      </w:r>
    </w:p>
    <w:p w14:paraId="3027DA1D" w14:textId="7A5310D3" w:rsidR="00F62D24" w:rsidRPr="00013D3D" w:rsidRDefault="00F62D24" w:rsidP="00535837">
      <w:pPr>
        <w:pStyle w:val="Body1"/>
        <w:spacing w:after="200" w:line="300" w:lineRule="exact"/>
        <w:rPr>
          <w:rFonts w:cs="Times New Roman"/>
        </w:rPr>
      </w:pPr>
      <w:r>
        <w:t xml:space="preserve">Si usted apela por escrito, guarde una copia. Si hace una llamada, le enviaremos una carta que expresará lo que usted nos dijo por teléfono. </w:t>
      </w:r>
    </w:p>
    <w:p w14:paraId="101CE765" w14:textId="5819CC36" w:rsidR="00F62D24" w:rsidRPr="00013D3D" w:rsidRDefault="0041117F" w:rsidP="00535837">
      <w:pPr>
        <w:pStyle w:val="Body1"/>
        <w:spacing w:after="200" w:line="300" w:lineRule="exact"/>
        <w:rPr>
          <w:rFonts w:cs="Times New Roman"/>
          <w:color w:val="auto"/>
        </w:rPr>
      </w:pPr>
      <w:r>
        <w:rPr>
          <w:color w:val="auto"/>
        </w:rPr>
        <w:t>Cuando usted apele, deberá proporcionar a nuestro plan:</w:t>
      </w:r>
    </w:p>
    <w:p w14:paraId="3FE5C97C" w14:textId="77777777" w:rsidR="00F62D24" w:rsidRPr="00013D3D" w:rsidRDefault="00F62D24" w:rsidP="00535837">
      <w:pPr>
        <w:pStyle w:val="bullets"/>
        <w:spacing w:after="200" w:line="300" w:lineRule="exact"/>
        <w:contextualSpacing w:val="0"/>
        <w:rPr>
          <w:rFonts w:cs="Times New Roman"/>
        </w:rPr>
      </w:pPr>
      <w:r>
        <w:t>Su nombre</w:t>
      </w:r>
    </w:p>
    <w:p w14:paraId="6D6F71EF" w14:textId="0D587BF2" w:rsidR="00F62D24" w:rsidRPr="00013D3D" w:rsidRDefault="00F62D24" w:rsidP="00535837">
      <w:pPr>
        <w:pStyle w:val="bullets"/>
        <w:spacing w:after="200" w:line="300" w:lineRule="exact"/>
        <w:contextualSpacing w:val="0"/>
        <w:rPr>
          <w:rFonts w:cs="Times New Roman"/>
        </w:rPr>
      </w:pPr>
      <w:r>
        <w:t xml:space="preserve">Su dirección o una dirección a la que deberíamos enviarle la información referida a su apelación (si usted no tiene </w:t>
      </w:r>
      <w:proofErr w:type="gramStart"/>
      <w:r>
        <w:t>actualmente</w:t>
      </w:r>
      <w:proofErr w:type="gramEnd"/>
      <w:r>
        <w:t xml:space="preserve"> una dirección, igualmente puede apelar)</w:t>
      </w:r>
    </w:p>
    <w:p w14:paraId="6772E07F" w14:textId="0BBE2ED1" w:rsidR="00F62D24" w:rsidRPr="00013D3D" w:rsidRDefault="00F62D24" w:rsidP="00535837">
      <w:pPr>
        <w:pStyle w:val="bullets"/>
        <w:spacing w:after="200" w:line="300" w:lineRule="exact"/>
        <w:contextualSpacing w:val="0"/>
        <w:rPr>
          <w:rFonts w:cs="Times New Roman"/>
        </w:rPr>
      </w:pPr>
      <w:r>
        <w:t>Su número de miembro de nuestro plan</w:t>
      </w:r>
    </w:p>
    <w:p w14:paraId="3D1B5FF3" w14:textId="61C3A70E" w:rsidR="00F62D24" w:rsidRPr="00013D3D" w:rsidRDefault="00F62D24" w:rsidP="00535837">
      <w:pPr>
        <w:pStyle w:val="bullets"/>
        <w:spacing w:after="200" w:line="300" w:lineRule="exact"/>
        <w:contextualSpacing w:val="0"/>
        <w:rPr>
          <w:rFonts w:cs="Times New Roman"/>
        </w:rPr>
      </w:pPr>
      <w:r>
        <w:t>La(s) razón(es) por la(s) que está apelando nuestra decisión</w:t>
      </w:r>
    </w:p>
    <w:p w14:paraId="5E3CB1C3" w14:textId="33654F73" w:rsidR="00F62D24" w:rsidRPr="00013D3D" w:rsidRDefault="00C213DB" w:rsidP="00535837">
      <w:pPr>
        <w:pStyle w:val="bullets"/>
        <w:spacing w:after="200" w:line="300" w:lineRule="exact"/>
        <w:contextualSpacing w:val="0"/>
        <w:rPr>
          <w:rFonts w:cs="Times New Roman"/>
        </w:rPr>
      </w:pPr>
      <w:r>
        <w:t>Si desea una apelación estándar o una rápida. (Si pide una apelación rápida, díganos por qué la necesita).</w:t>
      </w:r>
    </w:p>
    <w:p w14:paraId="597C606D" w14:textId="7F5A3F06" w:rsidR="00F62D24" w:rsidRPr="00013D3D" w:rsidRDefault="00F62D24" w:rsidP="00535837">
      <w:pPr>
        <w:pStyle w:val="bullets"/>
        <w:spacing w:after="200" w:line="300" w:lineRule="exact"/>
        <w:contextualSpacing w:val="0"/>
        <w:rPr>
          <w:rFonts w:cs="Times New Roman"/>
        </w:rPr>
      </w:pPr>
      <w:r>
        <w:t>Cualquier elemento que usted quiera que nuestro plan vea y que demuestre por qué necesita el servicio. Por ejemplo, puede enviarnos:</w:t>
      </w:r>
    </w:p>
    <w:p w14:paraId="138C2698" w14:textId="39C5F49B" w:rsidR="00F62D24" w:rsidRPr="00013D3D" w:rsidRDefault="00F62D24" w:rsidP="00535837">
      <w:pPr>
        <w:pStyle w:val="bullets"/>
        <w:numPr>
          <w:ilvl w:val="1"/>
          <w:numId w:val="2"/>
        </w:numPr>
        <w:spacing w:after="200" w:line="300" w:lineRule="exact"/>
        <w:ind w:left="1080"/>
        <w:contextualSpacing w:val="0"/>
        <w:rPr>
          <w:rFonts w:cs="Times New Roman"/>
        </w:rPr>
      </w:pPr>
      <w:r>
        <w:t>Registros médicos de su proveedor de atención médica</w:t>
      </w:r>
    </w:p>
    <w:p w14:paraId="02B14567" w14:textId="3CA9A2C6" w:rsidR="00F62D24" w:rsidRPr="00013D3D" w:rsidRDefault="00F62D24" w:rsidP="00535837">
      <w:pPr>
        <w:pStyle w:val="bullets"/>
        <w:numPr>
          <w:ilvl w:val="1"/>
          <w:numId w:val="2"/>
        </w:numPr>
        <w:spacing w:after="200" w:line="300" w:lineRule="exact"/>
        <w:ind w:left="1080"/>
        <w:contextualSpacing w:val="0"/>
        <w:rPr>
          <w:rFonts w:cs="Times New Roman"/>
        </w:rPr>
      </w:pPr>
      <w:r>
        <w:t>Cartas de su proveedor de atención médica (como una declaración de su proveedor de atención médica que aclare por qué usted necesita una apelación rápida)</w:t>
      </w:r>
      <w:r w:rsidR="002E589E">
        <w:t>,</w:t>
      </w:r>
      <w:r>
        <w:t xml:space="preserve"> o</w:t>
      </w:r>
    </w:p>
    <w:p w14:paraId="65C02C06" w14:textId="36E7C41F" w:rsidR="00F62D24" w:rsidRPr="00013D3D" w:rsidRDefault="00F62D24" w:rsidP="00535837">
      <w:pPr>
        <w:pStyle w:val="bullets"/>
        <w:numPr>
          <w:ilvl w:val="1"/>
          <w:numId w:val="2"/>
        </w:numPr>
        <w:spacing w:after="200" w:line="300" w:lineRule="exact"/>
        <w:ind w:left="1080"/>
        <w:contextualSpacing w:val="0"/>
        <w:rPr>
          <w:rFonts w:cs="Times New Roman"/>
        </w:rPr>
      </w:pPr>
      <w:r>
        <w:t xml:space="preserve">Cualquier otra información que indique que usted necesita el servicio. </w:t>
      </w:r>
    </w:p>
    <w:p w14:paraId="5A607A6C" w14:textId="7EB88504" w:rsidR="00A431B6" w:rsidRPr="00013D3D" w:rsidRDefault="00A431B6" w:rsidP="00535837">
      <w:pPr>
        <w:spacing w:after="200" w:line="300" w:lineRule="exact"/>
        <w:rPr>
          <w:rFonts w:cs="Times New Roman"/>
        </w:rPr>
      </w:pPr>
      <w:r>
        <w:t xml:space="preserve">Para obtener más información acerca de cómo apelar, llame a Servicios a los Miembros al </w:t>
      </w:r>
      <w:r w:rsidR="00235995">
        <w:br/>
      </w:r>
      <w:r>
        <w:t>1-877-273-4347 (TTY: 1-800-718-4347). También puede encontrar más información en la Evidencia de Cobertura de nuestro plan.</w:t>
      </w:r>
      <w:r>
        <w:rPr>
          <w:color w:val="auto"/>
        </w:rPr>
        <w:t xml:space="preserve"> </w:t>
      </w:r>
      <w:r>
        <w:t xml:space="preserve">Podrá encontrar una copia actualizada de la Evidencia de </w:t>
      </w:r>
      <w:r>
        <w:lastRenderedPageBreak/>
        <w:t xml:space="preserve">Cobertura siempre disponible en nuestro sitio web en www.iehp.org o bien llamando a nuestro plan. </w:t>
      </w:r>
    </w:p>
    <w:p w14:paraId="5E15CFC1" w14:textId="6FDBDBA5" w:rsidR="00D7604A" w:rsidRPr="00847CC3" w:rsidRDefault="00D7604A" w:rsidP="00C3038C">
      <w:pPr>
        <w:pStyle w:val="Heading2"/>
        <w:rPr>
          <w:rFonts w:ascii="Times New Roman" w:hAnsi="Times New Roman" w:cs="Times New Roman"/>
        </w:rPr>
      </w:pPr>
      <w:r>
        <w:rPr>
          <w:rFonts w:ascii="Times New Roman" w:hAnsi="Times New Roman"/>
        </w:rPr>
        <w:t>Cómo seguir recibiendo el servicio durante su apelación</w:t>
      </w:r>
    </w:p>
    <w:p w14:paraId="6303FE3E" w14:textId="09123710" w:rsidR="0095262C" w:rsidRPr="00013D3D" w:rsidRDefault="0095262C" w:rsidP="00535837">
      <w:pPr>
        <w:spacing w:after="200" w:line="300" w:lineRule="exact"/>
        <w:rPr>
          <w:rFonts w:cs="Times New Roman"/>
        </w:rPr>
      </w:pPr>
      <w:r>
        <w:t xml:space="preserve">Si ya está recibiendo el servicio que figura en la primera página de esta carta, usted puede solicitar seguir recibiéndolo durante su apelación. </w:t>
      </w:r>
    </w:p>
    <w:p w14:paraId="64EE2671" w14:textId="0717BA5C" w:rsidR="009D4108" w:rsidRPr="00013D3D" w:rsidRDefault="009D4108" w:rsidP="00235995">
      <w:pPr>
        <w:pStyle w:val="ListParagraph"/>
        <w:numPr>
          <w:ilvl w:val="0"/>
          <w:numId w:val="30"/>
        </w:numPr>
        <w:spacing w:after="200" w:line="260" w:lineRule="exact"/>
        <w:contextualSpacing w:val="0"/>
        <w:rPr>
          <w:rFonts w:cs="Times New Roman"/>
          <w:color w:val="auto"/>
        </w:rPr>
      </w:pPr>
      <w:r>
        <w:rPr>
          <w:b/>
        </w:rPr>
        <w:t xml:space="preserve">Usted debe apelar y solicitar que nuestro plan siga brindándole el servicio en un plazo de 10 días calendario a partir de la fecha de este aviso. </w:t>
      </w:r>
    </w:p>
    <w:p w14:paraId="020E4C7D" w14:textId="1592422F" w:rsidR="009138BF" w:rsidRPr="00013D3D" w:rsidRDefault="009138BF" w:rsidP="00235995">
      <w:pPr>
        <w:pStyle w:val="ListParagraph"/>
        <w:numPr>
          <w:ilvl w:val="0"/>
          <w:numId w:val="30"/>
        </w:numPr>
        <w:spacing w:after="200" w:line="260" w:lineRule="exact"/>
        <w:contextualSpacing w:val="0"/>
        <w:rPr>
          <w:rFonts w:cs="Times New Roman"/>
          <w:color w:val="auto"/>
        </w:rPr>
      </w:pPr>
      <w:r>
        <w:t xml:space="preserve">Consulte más arriba en esta carta la sección “Cómo apelar” para obtener información acerca de cómo comunicarse con nuestro plan. </w:t>
      </w:r>
    </w:p>
    <w:p w14:paraId="58D32D1E" w14:textId="5D4F1A28" w:rsidR="00D85F0F" w:rsidRPr="00013D3D" w:rsidRDefault="00D7604A" w:rsidP="00235995">
      <w:pPr>
        <w:pStyle w:val="ListParagraph"/>
        <w:numPr>
          <w:ilvl w:val="0"/>
          <w:numId w:val="29"/>
        </w:numPr>
        <w:spacing w:after="200" w:line="260" w:lineRule="exact"/>
        <w:contextualSpacing w:val="0"/>
        <w:rPr>
          <w:rFonts w:cs="Times New Roman"/>
        </w:rPr>
      </w:pPr>
      <w:r>
        <w:t>Si solicita que nuestro plan continúe brindándole el servicio, su servicio permanecerá igual durante su apelación.</w:t>
      </w:r>
    </w:p>
    <w:p w14:paraId="4CFF1F65" w14:textId="69761B0D" w:rsidR="00D85F0F" w:rsidRPr="00013D3D" w:rsidRDefault="00D85F0F" w:rsidP="00235995">
      <w:pPr>
        <w:pStyle w:val="ListParagraph"/>
        <w:numPr>
          <w:ilvl w:val="0"/>
          <w:numId w:val="29"/>
        </w:numPr>
        <w:spacing w:after="200" w:line="260" w:lineRule="exact"/>
        <w:contextualSpacing w:val="0"/>
        <w:rPr>
          <w:rFonts w:cs="Times New Roman"/>
        </w:rPr>
      </w:pPr>
      <w:r>
        <w:t>Si su proveedor de atención médica presenta la apelación en su nombre y usted quiere seguir recibiendo el servicio, entonces su proveedor de atención médica debe incluir un consentimiento escrito de parte de usted.</w:t>
      </w:r>
      <w:r>
        <w:rPr>
          <w:color w:val="auto"/>
        </w:rPr>
        <w:t xml:space="preserve"> </w:t>
      </w:r>
    </w:p>
    <w:p w14:paraId="2CC45541" w14:textId="40690C58" w:rsidR="00D7604A" w:rsidRPr="00847CC3" w:rsidRDefault="00D7604A" w:rsidP="00C3038C">
      <w:pPr>
        <w:pStyle w:val="Heading2"/>
        <w:rPr>
          <w:rFonts w:ascii="Times New Roman" w:hAnsi="Times New Roman" w:cs="Times New Roman"/>
        </w:rPr>
      </w:pPr>
      <w:r>
        <w:rPr>
          <w:rFonts w:ascii="Times New Roman" w:hAnsi="Times New Roman"/>
        </w:rPr>
        <w:t>¿Qué sucede después?</w:t>
      </w:r>
    </w:p>
    <w:p w14:paraId="113108C1" w14:textId="38BA2F16" w:rsidR="003C520F" w:rsidRPr="00013D3D" w:rsidRDefault="00D7604A" w:rsidP="00535837">
      <w:pPr>
        <w:pStyle w:val="body2"/>
        <w:spacing w:after="200" w:line="300" w:lineRule="exact"/>
        <w:rPr>
          <w:rFonts w:cs="Times New Roman"/>
        </w:rPr>
      </w:pPr>
      <w:r>
        <w:t>Después de que usted apela, nuestro plan le enviará una carta de decisión para informarle si aprobamos o denegamos su apelación. Si nuestro plan continúa denegando el servicio que figura en la primera página de esta Carta de Decisión de Cobertura, la carta de decisión de apelación le dirá lo que ocurre a continuación, por ejemplo, información acerca de una apelación de Nivel 2 de Medicare o cómo solicitar una Audiencia Estatal al Departamento de Servicios Sociales de California.</w:t>
      </w:r>
    </w:p>
    <w:p w14:paraId="3D64F832" w14:textId="77777777" w:rsidR="00D955FD" w:rsidRPr="00847CC3" w:rsidRDefault="00D955FD" w:rsidP="00C3038C">
      <w:pPr>
        <w:pStyle w:val="Heading2"/>
        <w:rPr>
          <w:rFonts w:ascii="Times New Roman" w:hAnsi="Times New Roman" w:cs="Times New Roman"/>
        </w:rPr>
      </w:pPr>
      <w:r>
        <w:rPr>
          <w:rFonts w:ascii="Times New Roman" w:hAnsi="Times New Roman"/>
        </w:rPr>
        <w:t xml:space="preserve">Qué hacer si </w:t>
      </w:r>
      <w:r>
        <w:rPr>
          <w:rFonts w:ascii="Times New Roman" w:hAnsi="Times New Roman"/>
          <w:bCs/>
        </w:rPr>
        <w:t>necesita ayuda con su apelación</w:t>
      </w:r>
    </w:p>
    <w:p w14:paraId="3ED6DCEA" w14:textId="5427E267" w:rsidR="00D955FD" w:rsidRPr="00013D3D" w:rsidRDefault="008004A9" w:rsidP="00535837">
      <w:pPr>
        <w:pStyle w:val="Body1"/>
        <w:spacing w:after="200" w:line="300" w:lineRule="exact"/>
        <w:rPr>
          <w:rFonts w:cs="Times New Roman"/>
          <w:color w:val="auto"/>
        </w:rPr>
      </w:pPr>
      <w:r>
        <w:t xml:space="preserve">Usted puede pedirle a alguien apele por usted y actúe en su nombre. Primero debe nombrarlo por escrito como su “representante” siguiendo los pasos que se indican a continuación. </w:t>
      </w:r>
      <w:r>
        <w:rPr>
          <w:color w:val="auto"/>
        </w:rPr>
        <w:t xml:space="preserve">Su representante puede ser un pariente, un amigo, un abogado, un médico, un proveedor de atención médica o cualquier otra persona de su confianza. </w:t>
      </w:r>
    </w:p>
    <w:p w14:paraId="3200250F" w14:textId="77777777" w:rsidR="00D955FD" w:rsidRPr="00013D3D" w:rsidRDefault="00D955FD" w:rsidP="00535837">
      <w:pPr>
        <w:pStyle w:val="Body1"/>
        <w:spacing w:after="200" w:line="300" w:lineRule="exact"/>
        <w:rPr>
          <w:rFonts w:cs="Times New Roman"/>
          <w:color w:val="auto"/>
        </w:rPr>
      </w:pPr>
      <w:r>
        <w:rPr>
          <w:color w:val="auto"/>
        </w:rPr>
        <w:t xml:space="preserve">Si desea que otra persona presente la apelación por usted: </w:t>
      </w:r>
    </w:p>
    <w:p w14:paraId="4A9A803F" w14:textId="07D3EEA1" w:rsidR="00D955FD" w:rsidRPr="00013D3D" w:rsidRDefault="00D955FD" w:rsidP="00535837">
      <w:pPr>
        <w:pStyle w:val="Body1"/>
        <w:numPr>
          <w:ilvl w:val="0"/>
          <w:numId w:val="28"/>
        </w:numPr>
        <w:spacing w:after="200" w:line="300" w:lineRule="exact"/>
        <w:rPr>
          <w:rFonts w:cs="Times New Roman"/>
          <w:b/>
          <w:color w:val="548DD4"/>
        </w:rPr>
      </w:pPr>
      <w:r>
        <w:t>Llame a nuestro plan al 1-877-273-4347 (TTY: 1-800-718-4347) para saber cómo designar a una persona como su representante.</w:t>
      </w:r>
      <w:r>
        <w:rPr>
          <w:color w:val="auto"/>
        </w:rPr>
        <w:t xml:space="preserve"> </w:t>
      </w:r>
      <w:r>
        <w:t xml:space="preserve">O bien, puede visitar </w:t>
      </w:r>
      <w:r w:rsidR="00235995">
        <w:br/>
      </w:r>
      <w:hyperlink r:id="rId12" w:history="1">
        <w:r>
          <w:rPr>
            <w:rStyle w:val="Hyperlink"/>
          </w:rPr>
          <w:t>Medicare.gov/claims-appeals/file-an-appeal/can-someone-file-an-appeal-for-me</w:t>
        </w:r>
      </w:hyperlink>
      <w:r>
        <w:rPr>
          <w:color w:val="auto"/>
        </w:rPr>
        <w:t xml:space="preserve">. </w:t>
      </w:r>
    </w:p>
    <w:p w14:paraId="2436DBE3" w14:textId="77777777" w:rsidR="00D955FD" w:rsidRPr="00013D3D" w:rsidRDefault="00D955FD" w:rsidP="00535837">
      <w:pPr>
        <w:pStyle w:val="Body1"/>
        <w:numPr>
          <w:ilvl w:val="0"/>
          <w:numId w:val="28"/>
        </w:numPr>
        <w:spacing w:after="200" w:line="300" w:lineRule="exact"/>
        <w:rPr>
          <w:rFonts w:cs="Times New Roman"/>
          <w:b/>
          <w:color w:val="auto"/>
        </w:rPr>
      </w:pPr>
      <w:r>
        <w:rPr>
          <w:color w:val="auto"/>
        </w:rPr>
        <w:t xml:space="preserve">Usted y su representante deben firmar y fechar una declaración que diga que esto es lo que usted desea. </w:t>
      </w:r>
    </w:p>
    <w:p w14:paraId="399202C0" w14:textId="0752ACC1" w:rsidR="00D46743" w:rsidRPr="00013D3D" w:rsidRDefault="00D955FD" w:rsidP="00D46743">
      <w:pPr>
        <w:pStyle w:val="Body1"/>
        <w:numPr>
          <w:ilvl w:val="0"/>
          <w:numId w:val="28"/>
        </w:numPr>
        <w:spacing w:after="200" w:line="300" w:lineRule="exact"/>
        <w:rPr>
          <w:rFonts w:cs="Times New Roman"/>
          <w:b/>
          <w:color w:val="auto"/>
        </w:rPr>
      </w:pPr>
      <w:r>
        <w:rPr>
          <w:color w:val="auto"/>
        </w:rPr>
        <w:t xml:space="preserve">Envíenos la declaración firmada por correo o por fax a: </w:t>
      </w:r>
    </w:p>
    <w:p w14:paraId="1BC168C0" w14:textId="19912504" w:rsidR="002F2896" w:rsidRPr="00013D3D" w:rsidRDefault="002F2896" w:rsidP="00AA5060">
      <w:pPr>
        <w:pStyle w:val="Body1"/>
        <w:spacing w:after="200" w:line="300" w:lineRule="exact"/>
        <w:ind w:left="1440"/>
        <w:rPr>
          <w:rFonts w:cs="Times New Roman"/>
          <w:color w:val="auto"/>
        </w:rPr>
      </w:pPr>
      <w:r>
        <w:rPr>
          <w:color w:val="auto"/>
        </w:rPr>
        <w:lastRenderedPageBreak/>
        <w:t xml:space="preserve">IEHP </w:t>
      </w:r>
      <w:proofErr w:type="spellStart"/>
      <w:r>
        <w:rPr>
          <w:color w:val="auto"/>
        </w:rPr>
        <w:t>DualChoice</w:t>
      </w:r>
      <w:proofErr w:type="spellEnd"/>
      <w:r>
        <w:rPr>
          <w:color w:val="auto"/>
        </w:rPr>
        <w:t xml:space="preserve"> </w:t>
      </w:r>
      <w:proofErr w:type="spellStart"/>
      <w:r>
        <w:rPr>
          <w:color w:val="auto"/>
        </w:rPr>
        <w:t>Grievance</w:t>
      </w:r>
      <w:proofErr w:type="spellEnd"/>
      <w:r>
        <w:rPr>
          <w:color w:val="auto"/>
        </w:rPr>
        <w:t xml:space="preserve"> </w:t>
      </w:r>
      <w:proofErr w:type="spellStart"/>
      <w:r>
        <w:rPr>
          <w:color w:val="auto"/>
        </w:rPr>
        <w:t>Department</w:t>
      </w:r>
      <w:proofErr w:type="spellEnd"/>
      <w:r>
        <w:rPr>
          <w:color w:val="auto"/>
        </w:rPr>
        <w:t xml:space="preserve">, P.O. Box 1800, Rancho </w:t>
      </w:r>
      <w:proofErr w:type="spellStart"/>
      <w:r>
        <w:rPr>
          <w:color w:val="auto"/>
        </w:rPr>
        <w:t>Cucamonga</w:t>
      </w:r>
      <w:proofErr w:type="spellEnd"/>
      <w:r>
        <w:rPr>
          <w:color w:val="auto"/>
        </w:rPr>
        <w:t>, CA 91730</w:t>
      </w:r>
    </w:p>
    <w:p w14:paraId="679E55A0" w14:textId="12571DA0" w:rsidR="00D955FD" w:rsidRPr="00013D3D" w:rsidRDefault="002F2896" w:rsidP="00137DBA">
      <w:pPr>
        <w:pStyle w:val="Body1"/>
        <w:spacing w:after="200" w:line="300" w:lineRule="exact"/>
        <w:ind w:left="720" w:firstLine="720"/>
        <w:rPr>
          <w:rFonts w:cs="Times New Roman"/>
          <w:b/>
          <w:color w:val="auto"/>
        </w:rPr>
      </w:pPr>
      <w:r>
        <w:rPr>
          <w:color w:val="auto"/>
        </w:rPr>
        <w:t>Fax: 909-890-5748</w:t>
      </w:r>
    </w:p>
    <w:p w14:paraId="3B50C31B" w14:textId="44C55FD4" w:rsidR="00D955FD" w:rsidRPr="00013D3D" w:rsidRDefault="00D955FD" w:rsidP="00535837">
      <w:pPr>
        <w:pStyle w:val="Body1"/>
        <w:numPr>
          <w:ilvl w:val="0"/>
          <w:numId w:val="28"/>
        </w:numPr>
        <w:spacing w:after="200" w:line="300" w:lineRule="exact"/>
        <w:rPr>
          <w:rFonts w:cs="Times New Roman"/>
          <w:b/>
          <w:color w:val="auto"/>
        </w:rPr>
      </w:pPr>
      <w:r>
        <w:t>Conserve una copia.</w:t>
      </w:r>
      <w:r>
        <w:tab/>
      </w:r>
    </w:p>
    <w:p w14:paraId="7BE4B13C" w14:textId="21068DD2" w:rsidR="00D7604A" w:rsidRPr="001E1990" w:rsidRDefault="00D7604A" w:rsidP="00C3038C">
      <w:pPr>
        <w:pStyle w:val="Heading2"/>
        <w:rPr>
          <w:rFonts w:ascii="Times New Roman" w:hAnsi="Times New Roman" w:cs="Times New Roman"/>
        </w:rPr>
      </w:pPr>
      <w:r>
        <w:rPr>
          <w:rFonts w:ascii="Times New Roman" w:hAnsi="Times New Roman"/>
        </w:rPr>
        <w:t>Obtenga ayuda y más información</w:t>
      </w:r>
    </w:p>
    <w:p w14:paraId="7808CB5E" w14:textId="100D106A" w:rsidR="006D51AB" w:rsidRPr="00013D3D" w:rsidRDefault="00AA5060" w:rsidP="00535837">
      <w:pPr>
        <w:pStyle w:val="bullets2"/>
        <w:numPr>
          <w:ilvl w:val="0"/>
          <w:numId w:val="27"/>
        </w:numPr>
        <w:spacing w:after="200" w:line="300" w:lineRule="exact"/>
      </w:pPr>
      <w:r>
        <w:rPr>
          <w:b/>
        </w:rPr>
        <w:t xml:space="preserve">Servicios para Miembros de IEHP </w:t>
      </w:r>
      <w:proofErr w:type="spellStart"/>
      <w:r>
        <w:rPr>
          <w:b/>
        </w:rPr>
        <w:t>DualChoice</w:t>
      </w:r>
      <w:proofErr w:type="spellEnd"/>
      <w:r>
        <w:rPr>
          <w:b/>
        </w:rPr>
        <w:t>:</w:t>
      </w:r>
      <w:r>
        <w:t xml:space="preserve"> Llame al 1-877-273-4347 </w:t>
      </w:r>
      <w:r w:rsidR="00235995">
        <w:br/>
      </w:r>
      <w:r>
        <w:t>(TTY: 1-800-718-4347), 8:00 a.m. a 8:00 p.m., (Hora del Pacífico), los 7 días de la semana, incluidos los días festivos. También puede visitar www.iehp.org.</w:t>
      </w:r>
    </w:p>
    <w:p w14:paraId="5314763B" w14:textId="432050C2" w:rsidR="00462B54" w:rsidRPr="00013D3D" w:rsidRDefault="002F2896" w:rsidP="00535837">
      <w:pPr>
        <w:pStyle w:val="bullets2"/>
        <w:numPr>
          <w:ilvl w:val="0"/>
          <w:numId w:val="27"/>
        </w:numPr>
        <w:spacing w:after="200" w:line="300" w:lineRule="exact"/>
      </w:pPr>
      <w:r>
        <w:t>Oficina del Defensor de los Beneficiarios del Departamento de Servicios de Salud (</w:t>
      </w:r>
      <w:proofErr w:type="spellStart"/>
      <w:r>
        <w:t>Department</w:t>
      </w:r>
      <w:proofErr w:type="spellEnd"/>
      <w:r>
        <w:t xml:space="preserve"> of </w:t>
      </w:r>
      <w:proofErr w:type="spellStart"/>
      <w:r>
        <w:t>Health</w:t>
      </w:r>
      <w:proofErr w:type="spellEnd"/>
      <w:r>
        <w:t xml:space="preserve"> Care Services, DHCS) de California: Llame al 1-888-452-8609. La Oficina del Defensor puede responder preguntas si usted tiene un problema con su apelación. También puede ayudarle a saber qué hacer después. No está vinculado con nuestro plan ni con ninguna compañía de seguros ni plan de salud. Los servicios son gratuitos</w:t>
      </w:r>
    </w:p>
    <w:p w14:paraId="749E3E3C" w14:textId="322CC578" w:rsidR="0063413A" w:rsidRPr="00013D3D" w:rsidRDefault="009063BF" w:rsidP="00535837">
      <w:pPr>
        <w:pStyle w:val="bullets2"/>
        <w:numPr>
          <w:ilvl w:val="0"/>
          <w:numId w:val="27"/>
        </w:numPr>
        <w:tabs>
          <w:tab w:val="num" w:pos="360"/>
        </w:tabs>
        <w:spacing w:after="200" w:line="300" w:lineRule="exact"/>
      </w:pPr>
      <w:r>
        <w:rPr>
          <w:b/>
        </w:rPr>
        <w:t>Programa de Asesoramiento y Defensoría sobre el Seguro Médico (</w:t>
      </w:r>
      <w:r w:rsidR="002E589E" w:rsidRPr="002E589E">
        <w:rPr>
          <w:b/>
          <w:bCs/>
          <w:lang w:val="en-US"/>
        </w:rPr>
        <w:t xml:space="preserve">Health Insurance Counseling and Advocacy </w:t>
      </w:r>
      <w:proofErr w:type="gramStart"/>
      <w:r w:rsidR="002E589E" w:rsidRPr="002E589E">
        <w:rPr>
          <w:b/>
          <w:bCs/>
          <w:lang w:val="en-US"/>
        </w:rPr>
        <w:t>Program,#</w:t>
      </w:r>
      <w:proofErr w:type="gramEnd"/>
      <w:r>
        <w:rPr>
          <w:b/>
        </w:rPr>
        <w:t>HICAP) de California:</w:t>
      </w:r>
      <w:r>
        <w:t xml:space="preserve"> Llame al 1-800-434-0222 (TTY: 711). Los asesores del HICAP pueden brindarle ayuda con problemas relacionados con Medicare, lo que incluye cómo realizar una apelación. El HICAP no está vinculado con ninguna compañía de seguros ni plan de salud. Sus servicios son gratuitos.</w:t>
      </w:r>
    </w:p>
    <w:p w14:paraId="3A172F95" w14:textId="77AE8588" w:rsidR="00472657" w:rsidRPr="00013D3D" w:rsidRDefault="00D7604A" w:rsidP="00535837">
      <w:pPr>
        <w:pStyle w:val="bullets2"/>
        <w:spacing w:after="200" w:line="300" w:lineRule="exact"/>
      </w:pPr>
      <w:r>
        <w:rPr>
          <w:b/>
        </w:rPr>
        <w:t>Medicare:</w:t>
      </w:r>
      <w:r>
        <w:t xml:space="preserve"> Llame al 1-800-MEDICARE (1-800-633-4227), las 24 horas del día, los 7 días de la semana (los usuarios de TTY pueden llamar al 1-877-486-2048). O visite </w:t>
      </w:r>
      <w:hyperlink r:id="rId13" w:history="1">
        <w:r>
          <w:rPr>
            <w:rStyle w:val="Hyperlink"/>
          </w:rPr>
          <w:t>Medicare.gov</w:t>
        </w:r>
      </w:hyperlink>
      <w:r>
        <w:t>.</w:t>
      </w:r>
    </w:p>
    <w:p w14:paraId="73304D9F" w14:textId="7372C7D8" w:rsidR="008836A3" w:rsidRPr="00013D3D" w:rsidRDefault="00167896" w:rsidP="00535837">
      <w:pPr>
        <w:pStyle w:val="bullets2"/>
        <w:spacing w:after="200" w:line="300" w:lineRule="exact"/>
      </w:pPr>
      <w:proofErr w:type="spellStart"/>
      <w:r>
        <w:rPr>
          <w:b/>
        </w:rPr>
        <w:t>Medi</w:t>
      </w:r>
      <w:proofErr w:type="spellEnd"/>
      <w:r>
        <w:rPr>
          <w:b/>
        </w:rPr>
        <w:t>-Cal:</w:t>
      </w:r>
      <w:r>
        <w:t xml:space="preserve"> Llame al 1-800-541-5555 (TTY: 711).</w:t>
      </w:r>
    </w:p>
    <w:p w14:paraId="26893009" w14:textId="3C34C30A" w:rsidR="00472657" w:rsidRPr="00013D3D" w:rsidRDefault="00472657" w:rsidP="00535837">
      <w:pPr>
        <w:pStyle w:val="bullets2"/>
        <w:spacing w:after="200" w:line="300" w:lineRule="exact"/>
      </w:pPr>
      <w:r>
        <w:rPr>
          <w:b/>
        </w:rPr>
        <w:t xml:space="preserve">Centro de Derechos de Medicare (Medicare </w:t>
      </w:r>
      <w:proofErr w:type="spellStart"/>
      <w:r>
        <w:rPr>
          <w:b/>
        </w:rPr>
        <w:t>Rights</w:t>
      </w:r>
      <w:proofErr w:type="spellEnd"/>
      <w:r>
        <w:rPr>
          <w:b/>
        </w:rPr>
        <w:t xml:space="preserve"> Center):</w:t>
      </w:r>
      <w:r>
        <w:t xml:space="preserve"> Llame al 1-800-333-4114 o visite </w:t>
      </w:r>
      <w:hyperlink r:id="rId14" w:history="1">
        <w:r>
          <w:rPr>
            <w:rStyle w:val="Hyperlink"/>
          </w:rPr>
          <w:t>www.medicarerights.org</w:t>
        </w:r>
      </w:hyperlink>
      <w:r>
        <w:t xml:space="preserve">. </w:t>
      </w:r>
    </w:p>
    <w:p w14:paraId="740EFF14" w14:textId="11F5C94B" w:rsidR="0090619F" w:rsidRPr="00013D3D" w:rsidRDefault="00472657" w:rsidP="00535837">
      <w:pPr>
        <w:pStyle w:val="bullets2"/>
        <w:spacing w:after="200" w:line="300" w:lineRule="exact"/>
      </w:pPr>
      <w:r>
        <w:rPr>
          <w:b/>
        </w:rPr>
        <w:t>Servicio de Localización de Cuidado para Personas Mayores (</w:t>
      </w:r>
      <w:proofErr w:type="spellStart"/>
      <w:r>
        <w:rPr>
          <w:b/>
        </w:rPr>
        <w:t>Eldercare</w:t>
      </w:r>
      <w:proofErr w:type="spellEnd"/>
      <w:r>
        <w:rPr>
          <w:b/>
        </w:rPr>
        <w:t xml:space="preserve"> </w:t>
      </w:r>
      <w:proofErr w:type="spellStart"/>
      <w:r>
        <w:rPr>
          <w:b/>
        </w:rPr>
        <w:t>Locator</w:t>
      </w:r>
      <w:proofErr w:type="spellEnd"/>
      <w:r>
        <w:rPr>
          <w:b/>
        </w:rPr>
        <w:t>)</w:t>
      </w:r>
      <w:r>
        <w:t>: Llame al 1-800-677-1116 o visite</w:t>
      </w:r>
      <w:r>
        <w:rPr>
          <w:color w:val="0000FF"/>
        </w:rPr>
        <w:t xml:space="preserve"> </w:t>
      </w:r>
      <w:hyperlink r:id="rId15" w:history="1">
        <w:r>
          <w:rPr>
            <w:rStyle w:val="Hyperlink"/>
          </w:rPr>
          <w:t>www.eldercare.acl.gov</w:t>
        </w:r>
      </w:hyperlink>
      <w:r>
        <w:t xml:space="preserve"> para encontrar ayuda en su comunidad.</w:t>
      </w:r>
    </w:p>
    <w:p w14:paraId="44CD9EED" w14:textId="7BCEE055" w:rsidR="00D7604A" w:rsidRPr="00013D3D" w:rsidRDefault="00D7604A" w:rsidP="00535837">
      <w:pPr>
        <w:pBdr>
          <w:top w:val="single" w:sz="4" w:space="7" w:color="auto"/>
        </w:pBdr>
        <w:spacing w:after="200" w:line="300" w:lineRule="exact"/>
        <w:rPr>
          <w:rFonts w:cs="Times New Roman"/>
          <w:color w:val="auto"/>
        </w:rPr>
      </w:pPr>
      <w:r>
        <w:t>Usted puede obtener este documento gratis en otros formatos, como impresión con letra grande, braille o audio.</w:t>
      </w:r>
      <w:r>
        <w:rPr>
          <w:color w:val="auto"/>
        </w:rPr>
        <w:t xml:space="preserve"> Llame al 1-877-273-4347 (TTY: 1-800-718-4347), 8:00 a.m. a 8:00 p.m., (Hora del Pacífico), los 7 días de la semana, incluidos los días festivos. La llamada es gratuita. </w:t>
      </w:r>
    </w:p>
    <w:p w14:paraId="1887BF60" w14:textId="2AC5930E" w:rsidR="00616C63" w:rsidRPr="00013D3D" w:rsidRDefault="00616C63" w:rsidP="00535837">
      <w:pPr>
        <w:spacing w:after="200" w:line="300" w:lineRule="exact"/>
        <w:rPr>
          <w:rFonts w:cs="Times New Roman"/>
          <w:color w:val="548DD4"/>
        </w:rPr>
      </w:pPr>
      <w:r>
        <w:rPr>
          <w:i/>
        </w:rPr>
        <w:t xml:space="preserve">IEHP </w:t>
      </w:r>
      <w:proofErr w:type="spellStart"/>
      <w:r>
        <w:rPr>
          <w:i/>
        </w:rPr>
        <w:t>DualChoice</w:t>
      </w:r>
      <w:proofErr w:type="spellEnd"/>
      <w:r>
        <w:rPr>
          <w:i/>
        </w:rPr>
        <w:t xml:space="preserve"> (HMO D-SNP) es un plan HMO con un contrato con Medicare. La inscripción en IEHP </w:t>
      </w:r>
      <w:proofErr w:type="spellStart"/>
      <w:r>
        <w:rPr>
          <w:i/>
        </w:rPr>
        <w:t>DualChoice</w:t>
      </w:r>
      <w:proofErr w:type="spellEnd"/>
      <w:r>
        <w:rPr>
          <w:i/>
        </w:rPr>
        <w:t xml:space="preserve"> (HMO D-SNP) depende de la renovación del contrato.</w:t>
      </w:r>
    </w:p>
    <w:sectPr w:rsidR="00616C63" w:rsidRPr="00013D3D" w:rsidSect="00235995">
      <w:headerReference w:type="even" r:id="rId16"/>
      <w:headerReference w:type="default" r:id="rId17"/>
      <w:footerReference w:type="even" r:id="rId18"/>
      <w:footerReference w:type="default" r:id="rId19"/>
      <w:headerReference w:type="first" r:id="rId20"/>
      <w:footerReference w:type="first" r:id="rId21"/>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3572" w14:textId="77777777" w:rsidR="00107E9C" w:rsidRDefault="00107E9C" w:rsidP="00F008CC">
      <w:r>
        <w:separator/>
      </w:r>
    </w:p>
  </w:endnote>
  <w:endnote w:type="continuationSeparator" w:id="0">
    <w:p w14:paraId="6D8BAE6A" w14:textId="77777777" w:rsidR="00107E9C" w:rsidRDefault="00107E9C" w:rsidP="00F008CC">
      <w:r>
        <w:continuationSeparator/>
      </w:r>
    </w:p>
  </w:endnote>
  <w:endnote w:type="continuationNotice" w:id="1">
    <w:p w14:paraId="2FC74D26" w14:textId="77777777" w:rsidR="00107E9C" w:rsidRDefault="00107E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EB6D" w14:textId="77777777" w:rsidR="00306738" w:rsidRDefault="00306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55E1A65C" w:rsidR="00F34B38" w:rsidRPr="009C25F0" w:rsidRDefault="009C25F0" w:rsidP="009C25F0">
    <w:pPr>
      <w:pStyle w:val="Footer"/>
      <w:rPr>
        <w:rFonts w:cs="Times New Roman"/>
      </w:rPr>
    </w:pPr>
    <w:proofErr w:type="spellStart"/>
    <w:r>
      <w:t>Form</w:t>
    </w:r>
    <w:proofErr w:type="spellEnd"/>
    <w:r>
      <w:t xml:space="preserve"> CMS-</w:t>
    </w:r>
    <w:proofErr w:type="gramStart"/>
    <w:r>
      <w:t xml:space="preserve">10716  </w:t>
    </w:r>
    <w:r>
      <w:tab/>
    </w:r>
    <w:proofErr w:type="gramEnd"/>
    <w:r>
      <w:t xml:space="preserve">    OMB </w:t>
    </w:r>
    <w:proofErr w:type="spellStart"/>
    <w:r>
      <w:t>Approval</w:t>
    </w:r>
    <w:proofErr w:type="spellEnd"/>
    <w:r>
      <w:t xml:space="preserve"> 0938-1386 (Expires: 11/30/2023)</w:t>
    </w:r>
    <w:r>
      <w:tab/>
      <w:t xml:space="preserve">Página </w:t>
    </w:r>
    <w:r w:rsidR="00B720A4" w:rsidRPr="004E2EAA">
      <w:rPr>
        <w:rFonts w:cs="Times New Roman"/>
      </w:rPr>
      <w:fldChar w:fldCharType="begin"/>
    </w:r>
    <w:r w:rsidR="00B720A4" w:rsidRPr="004E2EAA">
      <w:rPr>
        <w:rFonts w:cs="Times New Roman"/>
      </w:rPr>
      <w:instrText xml:space="preserve"> PAGE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r>
      <w:t xml:space="preserve"> de </w:t>
    </w:r>
    <w:r w:rsidR="00B720A4" w:rsidRPr="004E2EAA">
      <w:rPr>
        <w:rFonts w:cs="Times New Roman"/>
      </w:rPr>
      <w:fldChar w:fldCharType="begin"/>
    </w:r>
    <w:r w:rsidR="00B720A4" w:rsidRPr="004E2EAA">
      <w:rPr>
        <w:rFonts w:cs="Times New Roman"/>
      </w:rPr>
      <w:instrText xml:space="preserve"> NUMPAGES  \* Arabic  \* MERGEFORMAT </w:instrText>
    </w:r>
    <w:r w:rsidR="00B720A4" w:rsidRPr="004E2EAA">
      <w:rPr>
        <w:rFonts w:cs="Times New Roman"/>
      </w:rPr>
      <w:fldChar w:fldCharType="separate"/>
    </w:r>
    <w:r w:rsidR="00B720A4" w:rsidRPr="004E2EAA">
      <w:rPr>
        <w:rFonts w:cs="Times New Roman"/>
      </w:rPr>
      <w:t>1</w:t>
    </w:r>
    <w:r w:rsidR="00B720A4" w:rsidRPr="004E2EAA">
      <w:rPr>
        <w:rFonts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29F1" w14:textId="3FE93DA7" w:rsidR="00B720A4" w:rsidRDefault="004E2EAA" w:rsidP="004E2EAA">
    <w:pPr>
      <w:pStyle w:val="Footer"/>
      <w:tabs>
        <w:tab w:val="left" w:pos="1980"/>
      </w:tabs>
      <w:rPr>
        <w:rFonts w:cs="Times New Roman"/>
      </w:rPr>
    </w:pPr>
    <w:r>
      <w:tab/>
    </w:r>
  </w:p>
  <w:p w14:paraId="15AD0A67" w14:textId="6C9570DB" w:rsidR="009C25F0" w:rsidRDefault="009C25F0" w:rsidP="004E2EAA">
    <w:pPr>
      <w:pStyle w:val="Footer"/>
      <w:rPr>
        <w:rFonts w:cs="Times New Roman"/>
      </w:rPr>
    </w:pPr>
    <w:proofErr w:type="spellStart"/>
    <w:r>
      <w:t>Form</w:t>
    </w:r>
    <w:proofErr w:type="spellEnd"/>
    <w:r>
      <w:t xml:space="preserve"> CMS-</w:t>
    </w:r>
    <w:proofErr w:type="gramStart"/>
    <w:r>
      <w:t xml:space="preserve">10716  </w:t>
    </w:r>
    <w:r>
      <w:tab/>
    </w:r>
    <w:proofErr w:type="gramEnd"/>
    <w:r>
      <w:t xml:space="preserve">                                            OMB </w:t>
    </w:r>
    <w:proofErr w:type="spellStart"/>
    <w:r>
      <w:t>Approval</w:t>
    </w:r>
    <w:proofErr w:type="spellEnd"/>
    <w:r>
      <w:t xml:space="preserve"> 0938-1386 (Expires: 11/30/2023)</w:t>
    </w:r>
  </w:p>
  <w:p w14:paraId="055BEFED" w14:textId="1ED265FD" w:rsidR="004E2EAA" w:rsidRPr="009C25F0" w:rsidRDefault="009C25F0" w:rsidP="00235995">
    <w:pPr>
      <w:pStyle w:val="Footer"/>
      <w:rPr>
        <w:rFonts w:cs="Times New Roman"/>
        <w:sz w:val="20"/>
        <w:szCs w:val="20"/>
      </w:rPr>
    </w:pPr>
    <w:r>
      <w:rPr>
        <w:rFonts w:ascii="TimesNewRomanPSMT" w:hAnsi="TimesNewRomanPSMT"/>
        <w:sz w:val="22"/>
      </w:rPr>
      <w:t>©2022</w:t>
    </w:r>
    <w:r w:rsidR="00235995">
      <w:rPr>
        <w:rFonts w:ascii="TimesNewRomanPSMT" w:hAnsi="TimesNewRomanPSMT"/>
        <w:sz w:val="22"/>
      </w:rPr>
      <w:t xml:space="preserve"> </w:t>
    </w:r>
    <w:proofErr w:type="spellStart"/>
    <w:r>
      <w:rPr>
        <w:rFonts w:ascii="TimesNewRomanPSMT" w:hAnsi="TimesNewRomanPSMT"/>
        <w:sz w:val="22"/>
      </w:rPr>
      <w:t>Inland</w:t>
    </w:r>
    <w:proofErr w:type="spellEnd"/>
    <w:r>
      <w:rPr>
        <w:rFonts w:ascii="TimesNewRomanPSMT" w:hAnsi="TimesNewRomanPSMT"/>
        <w:sz w:val="22"/>
      </w:rPr>
      <w:t xml:space="preserve"> </w:t>
    </w:r>
    <w:proofErr w:type="spellStart"/>
    <w:r>
      <w:rPr>
        <w:rFonts w:ascii="TimesNewRomanPSMT" w:hAnsi="TimesNewRomanPSMT"/>
        <w:sz w:val="22"/>
      </w:rPr>
      <w:t>Empire</w:t>
    </w:r>
    <w:proofErr w:type="spellEnd"/>
    <w:r>
      <w:rPr>
        <w:rFonts w:ascii="TimesNewRomanPSMT" w:hAnsi="TimesNewRomanPSMT"/>
        <w:sz w:val="22"/>
      </w:rPr>
      <w:t xml:space="preserve"> </w:t>
    </w:r>
    <w:proofErr w:type="spellStart"/>
    <w:r>
      <w:rPr>
        <w:rFonts w:ascii="TimesNewRomanPSMT" w:hAnsi="TimesNewRomanPSMT"/>
        <w:sz w:val="22"/>
      </w:rPr>
      <w:t>Health</w:t>
    </w:r>
    <w:proofErr w:type="spellEnd"/>
    <w:r>
      <w:rPr>
        <w:rFonts w:ascii="TimesNewRomanPSMT" w:hAnsi="TimesNewRomanPSMT"/>
        <w:sz w:val="22"/>
      </w:rPr>
      <w:t xml:space="preserve"> Plan. Todos los Derechos Reservados.</w:t>
    </w:r>
    <w:r w:rsidR="002E589E">
      <w:rPr>
        <w:rFonts w:ascii="TimesNewRomanPSMT" w:hAnsi="TimesNewRomanPSMT"/>
        <w:sz w:val="22"/>
      </w:rPr>
      <w:t xml:space="preserve"> </w:t>
    </w:r>
    <w:r w:rsidRPr="00306738">
      <w:rPr>
        <w:sz w:val="22"/>
        <w:szCs w:val="22"/>
      </w:rPr>
      <w:t>H8894_DSNP_23_ 3416131_C</w:t>
    </w:r>
    <w:r w:rsidR="00235995" w:rsidRPr="00306738">
      <w:rPr>
        <w:sz w:val="22"/>
        <w:szCs w:val="22"/>
      </w:rPr>
      <w:t>_SP</w:t>
    </w:r>
    <w:r>
      <w:tab/>
    </w:r>
    <w:r w:rsidR="00235995">
      <w:tab/>
    </w:r>
    <w:r w:rsidR="00306738">
      <w:tab/>
    </w:r>
    <w:r>
      <w:t xml:space="preserve">Página </w:t>
    </w:r>
    <w:r w:rsidR="004E2EAA" w:rsidRPr="004E2EAA">
      <w:rPr>
        <w:rFonts w:cs="Times New Roman"/>
      </w:rPr>
      <w:fldChar w:fldCharType="begin"/>
    </w:r>
    <w:r w:rsidR="004E2EAA" w:rsidRPr="004E2EAA">
      <w:rPr>
        <w:rFonts w:cs="Times New Roman"/>
      </w:rPr>
      <w:instrText xml:space="preserve"> PAGE  \* Arabic  \* MERGEFORMAT </w:instrText>
    </w:r>
    <w:r w:rsidR="004E2EAA" w:rsidRPr="004E2EAA">
      <w:rPr>
        <w:rFonts w:cs="Times New Roman"/>
      </w:rPr>
      <w:fldChar w:fldCharType="separate"/>
    </w:r>
    <w:r w:rsidR="004E2EAA">
      <w:rPr>
        <w:rFonts w:cs="Times New Roman"/>
      </w:rPr>
      <w:t>1</w:t>
    </w:r>
    <w:r w:rsidR="004E2EAA" w:rsidRPr="004E2EAA">
      <w:rPr>
        <w:rFonts w:cs="Times New Roman"/>
      </w:rPr>
      <w:fldChar w:fldCharType="end"/>
    </w:r>
    <w:r>
      <w:t xml:space="preserve"> de </w:t>
    </w:r>
    <w:r w:rsidR="004E2EAA" w:rsidRPr="004E2EAA">
      <w:rPr>
        <w:rFonts w:cs="Times New Roman"/>
      </w:rPr>
      <w:fldChar w:fldCharType="begin"/>
    </w:r>
    <w:r w:rsidR="004E2EAA" w:rsidRPr="004E2EAA">
      <w:rPr>
        <w:rFonts w:cs="Times New Roman"/>
      </w:rPr>
      <w:instrText xml:space="preserve"> NUMPAGES  \* Arabic  \* MERGEFORMAT </w:instrText>
    </w:r>
    <w:r w:rsidR="004E2EAA" w:rsidRPr="004E2EAA">
      <w:rPr>
        <w:rFonts w:cs="Times New Roman"/>
      </w:rPr>
      <w:fldChar w:fldCharType="separate"/>
    </w:r>
    <w:r w:rsidR="004E2EAA">
      <w:rPr>
        <w:rFonts w:cs="Times New Roman"/>
      </w:rPr>
      <w:t>5</w:t>
    </w:r>
    <w:r w:rsidR="004E2EAA" w:rsidRPr="004E2EAA">
      <w:rPr>
        <w:rFonts w:cs="Times New Roman"/>
      </w:rPr>
      <w:fldChar w:fldCharType="end"/>
    </w:r>
  </w:p>
  <w:p w14:paraId="086018FE" w14:textId="7DBDDCEC" w:rsidR="004E2EAA" w:rsidRPr="004E2EAA" w:rsidRDefault="004E2EAA" w:rsidP="004E2EAA">
    <w:pPr>
      <w:pStyle w:val="Footer"/>
    </w:pPr>
    <w:r>
      <w:tab/>
    </w:r>
  </w:p>
  <w:p w14:paraId="56E99511" w14:textId="55F49269" w:rsidR="00B720A4" w:rsidRPr="004E2EAA" w:rsidRDefault="00B720A4" w:rsidP="00B720A4">
    <w:pPr>
      <w:pStyle w:val="Footer"/>
      <w:rPr>
        <w:rFonts w:cs="Times New Roman"/>
      </w:rPr>
    </w:pPr>
    <w:r>
      <w:t xml:space="preserve"> </w:t>
    </w:r>
  </w:p>
  <w:p w14:paraId="6625E0E2" w14:textId="77777777" w:rsidR="004E2EAA" w:rsidRDefault="004E2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27A3" w14:textId="77777777" w:rsidR="00107E9C" w:rsidRDefault="00107E9C" w:rsidP="00F008CC">
      <w:r>
        <w:separator/>
      </w:r>
    </w:p>
  </w:footnote>
  <w:footnote w:type="continuationSeparator" w:id="0">
    <w:p w14:paraId="50920A57" w14:textId="77777777" w:rsidR="00107E9C" w:rsidRDefault="00107E9C" w:rsidP="00F008CC">
      <w:r>
        <w:continuationSeparator/>
      </w:r>
    </w:p>
  </w:footnote>
  <w:footnote w:type="continuationNotice" w:id="1">
    <w:p w14:paraId="56F5448E" w14:textId="77777777" w:rsidR="00107E9C" w:rsidRDefault="00107E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E9E3" w14:textId="77777777" w:rsidR="00306738" w:rsidRDefault="00306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7C09" w14:textId="6B846255" w:rsidR="00E37975" w:rsidRDefault="00E37975" w:rsidP="00E37975">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9058" w14:textId="77777777" w:rsidR="005921A3" w:rsidRPr="00523408" w:rsidRDefault="005921A3" w:rsidP="005921A3">
    <w:pPr>
      <w:pStyle w:val="Header"/>
      <w:jc w:val="center"/>
      <w:rPr>
        <w:sz w:val="32"/>
        <w:szCs w:val="32"/>
      </w:rPr>
    </w:pPr>
    <w:r>
      <w:rPr>
        <w:sz w:val="32"/>
      </w:rPr>
      <w:t>&lt;IPA&gt;</w:t>
    </w:r>
  </w:p>
  <w:p w14:paraId="075B997E" w14:textId="51637D2A" w:rsidR="00E37975" w:rsidRDefault="00E37975" w:rsidP="00E37975">
    <w:pPr>
      <w:pStyle w:val="Header"/>
      <w:jc w:val="center"/>
    </w:pPr>
  </w:p>
  <w:p w14:paraId="601C187D" w14:textId="77777777" w:rsidR="00E37975" w:rsidRDefault="00E37975" w:rsidP="00E37975">
    <w:pPr>
      <w:pStyle w:val="Header"/>
      <w:jc w:val="center"/>
    </w:pPr>
  </w:p>
  <w:p w14:paraId="43610B92" w14:textId="77777777" w:rsidR="00E37975" w:rsidRDefault="00E37975" w:rsidP="00E37975">
    <w:pPr>
      <w:pStyle w:val="Heading1"/>
    </w:pPr>
    <w:bookmarkStart w:id="0" w:name="OLE_LINK1"/>
    <w:bookmarkStart w:id="1" w:name="OLE_LINK2"/>
  </w:p>
  <w:bookmarkEnd w:id="0"/>
  <w:bookmarkEnd w:id="1"/>
  <w:p w14:paraId="45B2F109" w14:textId="77777777" w:rsidR="00E37975" w:rsidRDefault="00E37975" w:rsidP="00E37975">
    <w:pPr>
      <w:pStyle w:val="Header"/>
    </w:pPr>
  </w:p>
  <w:p w14:paraId="7CD5CECB" w14:textId="77777777" w:rsidR="00E37975" w:rsidRPr="00030ED6" w:rsidRDefault="00E37975" w:rsidP="00E37975">
    <w:pPr>
      <w:pStyle w:val="Header"/>
      <w:jc w:val="right"/>
      <w:rPr>
        <w:rFonts w:cs="Times New Roman"/>
      </w:rPr>
    </w:pPr>
    <w:r>
      <w:t>&lt;&lt;Date&gt;&gt;</w:t>
    </w:r>
  </w:p>
  <w:p w14:paraId="316B2A7F" w14:textId="77777777" w:rsidR="00E37975" w:rsidRPr="001238A3" w:rsidRDefault="00E37975" w:rsidP="00E37975">
    <w:pPr>
      <w:contextualSpacing/>
      <w:rPr>
        <w:sz w:val="28"/>
        <w:szCs w:val="28"/>
      </w:rPr>
    </w:pPr>
  </w:p>
  <w:p w14:paraId="774A2193" w14:textId="77777777" w:rsidR="00E37975" w:rsidRPr="00030ED6" w:rsidRDefault="00E37975" w:rsidP="00E37975">
    <w:pPr>
      <w:contextualSpacing/>
      <w:rPr>
        <w:rFonts w:cs="Times New Roman"/>
      </w:rPr>
    </w:pPr>
  </w:p>
  <w:p w14:paraId="71F703A1" w14:textId="77777777" w:rsidR="00E37975" w:rsidRPr="00030ED6" w:rsidRDefault="00E37975" w:rsidP="00E37975">
    <w:pPr>
      <w:contextualSpacing/>
      <w:rPr>
        <w:rFonts w:cs="Times New Roman"/>
      </w:rPr>
    </w:pPr>
    <w:r>
      <w:t>&lt;&lt;</w:t>
    </w:r>
    <w:proofErr w:type="spellStart"/>
    <w:r>
      <w:t>Member</w:t>
    </w:r>
    <w:proofErr w:type="spellEnd"/>
    <w:r>
      <w:t xml:space="preserve"> Name&gt;&gt;</w:t>
    </w:r>
    <w:r>
      <w:tab/>
      <w:t xml:space="preserve">                      </w:t>
    </w:r>
    <w:r>
      <w:tab/>
    </w:r>
    <w:r>
      <w:tab/>
    </w:r>
    <w:r>
      <w:tab/>
    </w:r>
    <w:r>
      <w:tab/>
      <w:t xml:space="preserve"> </w:t>
    </w:r>
    <w:r>
      <w:tab/>
    </w:r>
  </w:p>
  <w:p w14:paraId="2C5321D0" w14:textId="77777777" w:rsidR="00E37975" w:rsidRPr="00030ED6" w:rsidRDefault="00E37975" w:rsidP="00E37975">
    <w:pPr>
      <w:contextualSpacing/>
      <w:rPr>
        <w:rFonts w:cs="Times New Roman"/>
      </w:rPr>
    </w:pPr>
    <w:r>
      <w:t>&lt;&lt;</w:t>
    </w:r>
    <w:proofErr w:type="spellStart"/>
    <w:r>
      <w:t>Address</w:t>
    </w:r>
    <w:proofErr w:type="spellEnd"/>
    <w:r>
      <w:t xml:space="preserve"> Line 1&gt;&gt; &lt;&lt;</w:t>
    </w:r>
    <w:proofErr w:type="spellStart"/>
    <w:r>
      <w:t>Address</w:t>
    </w:r>
    <w:proofErr w:type="spellEnd"/>
    <w:r>
      <w:t xml:space="preserve"> Line 2&gt;&gt;</w:t>
    </w:r>
  </w:p>
  <w:p w14:paraId="0C44F8D0" w14:textId="77777777" w:rsidR="00E37975" w:rsidRPr="00030ED6" w:rsidRDefault="00E37975" w:rsidP="00E37975">
    <w:pPr>
      <w:contextualSpacing/>
      <w:rPr>
        <w:rFonts w:cs="Times New Roman"/>
      </w:rPr>
    </w:pPr>
    <w:r>
      <w:t xml:space="preserve">&lt;&lt;City&gt;&gt;, &lt;&lt;ST&gt;&gt; &lt;&lt;Zip&gt;&gt; </w:t>
    </w:r>
  </w:p>
  <w:p w14:paraId="2FA12A32" w14:textId="54DC7EF4" w:rsidR="00013D3D" w:rsidRDefault="00013D3D" w:rsidP="00E37975">
    <w:pPr>
      <w:contextualSpacing/>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8DEC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62345">
    <w:abstractNumId w:val="14"/>
  </w:num>
  <w:num w:numId="2" w16cid:durableId="1149051215">
    <w:abstractNumId w:val="37"/>
  </w:num>
  <w:num w:numId="3" w16cid:durableId="738984052">
    <w:abstractNumId w:val="10"/>
  </w:num>
  <w:num w:numId="4" w16cid:durableId="568075085">
    <w:abstractNumId w:val="38"/>
  </w:num>
  <w:num w:numId="5" w16cid:durableId="1917279199">
    <w:abstractNumId w:val="16"/>
  </w:num>
  <w:num w:numId="6" w16cid:durableId="1893693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286630">
    <w:abstractNumId w:val="32"/>
  </w:num>
  <w:num w:numId="8" w16cid:durableId="1402095387">
    <w:abstractNumId w:val="35"/>
  </w:num>
  <w:num w:numId="9" w16cid:durableId="2016299722">
    <w:abstractNumId w:val="13"/>
  </w:num>
  <w:num w:numId="10" w16cid:durableId="475798559">
    <w:abstractNumId w:val="28"/>
  </w:num>
  <w:num w:numId="11" w16cid:durableId="1239247559">
    <w:abstractNumId w:val="2"/>
  </w:num>
  <w:num w:numId="12" w16cid:durableId="970594881">
    <w:abstractNumId w:val="8"/>
  </w:num>
  <w:num w:numId="13" w16cid:durableId="625086910">
    <w:abstractNumId w:val="17"/>
  </w:num>
  <w:num w:numId="14" w16cid:durableId="526524503">
    <w:abstractNumId w:val="6"/>
  </w:num>
  <w:num w:numId="15" w16cid:durableId="481311720">
    <w:abstractNumId w:val="11"/>
  </w:num>
  <w:num w:numId="16" w16cid:durableId="878053607">
    <w:abstractNumId w:val="40"/>
  </w:num>
  <w:num w:numId="17" w16cid:durableId="486479426">
    <w:abstractNumId w:val="20"/>
  </w:num>
  <w:num w:numId="18" w16cid:durableId="1708211600">
    <w:abstractNumId w:val="34"/>
  </w:num>
  <w:num w:numId="19" w16cid:durableId="1508446812">
    <w:abstractNumId w:val="22"/>
  </w:num>
  <w:num w:numId="20" w16cid:durableId="686491362">
    <w:abstractNumId w:val="42"/>
  </w:num>
  <w:num w:numId="21" w16cid:durableId="974141321">
    <w:abstractNumId w:val="24"/>
  </w:num>
  <w:num w:numId="22" w16cid:durableId="1644970890">
    <w:abstractNumId w:val="7"/>
  </w:num>
  <w:num w:numId="23" w16cid:durableId="1318847764">
    <w:abstractNumId w:val="39"/>
  </w:num>
  <w:num w:numId="24" w16cid:durableId="1758550177">
    <w:abstractNumId w:val="5"/>
  </w:num>
  <w:num w:numId="25" w16cid:durableId="295334671">
    <w:abstractNumId w:val="31"/>
  </w:num>
  <w:num w:numId="26" w16cid:durableId="5908038">
    <w:abstractNumId w:val="25"/>
  </w:num>
  <w:num w:numId="27" w16cid:durableId="2095855140">
    <w:abstractNumId w:val="3"/>
  </w:num>
  <w:num w:numId="28" w16cid:durableId="2034570377">
    <w:abstractNumId w:val="26"/>
  </w:num>
  <w:num w:numId="29" w16cid:durableId="468671712">
    <w:abstractNumId w:val="1"/>
  </w:num>
  <w:num w:numId="30" w16cid:durableId="165756219">
    <w:abstractNumId w:val="15"/>
  </w:num>
  <w:num w:numId="31" w16cid:durableId="625624182">
    <w:abstractNumId w:val="12"/>
  </w:num>
  <w:num w:numId="32" w16cid:durableId="1013456974">
    <w:abstractNumId w:val="19"/>
  </w:num>
  <w:num w:numId="33" w16cid:durableId="1339695045">
    <w:abstractNumId w:val="23"/>
  </w:num>
  <w:num w:numId="34" w16cid:durableId="1809006324">
    <w:abstractNumId w:val="36"/>
  </w:num>
  <w:num w:numId="35" w16cid:durableId="1304656864">
    <w:abstractNumId w:val="9"/>
  </w:num>
  <w:num w:numId="36" w16cid:durableId="2115245692">
    <w:abstractNumId w:val="33"/>
  </w:num>
  <w:num w:numId="37" w16cid:durableId="1365593697">
    <w:abstractNumId w:val="29"/>
  </w:num>
  <w:num w:numId="38" w16cid:durableId="133260722">
    <w:abstractNumId w:val="41"/>
  </w:num>
  <w:num w:numId="39" w16cid:durableId="997339560">
    <w:abstractNumId w:val="21"/>
  </w:num>
  <w:num w:numId="40" w16cid:durableId="613362393">
    <w:abstractNumId w:val="30"/>
  </w:num>
  <w:num w:numId="41" w16cid:durableId="2130080770">
    <w:abstractNumId w:val="4"/>
  </w:num>
  <w:num w:numId="42" w16cid:durableId="490874958">
    <w:abstractNumId w:val="18"/>
  </w:num>
  <w:num w:numId="43" w16cid:durableId="936522999">
    <w:abstractNumId w:val="0"/>
  </w:num>
  <w:num w:numId="44" w16cid:durableId="1608923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1025B"/>
    <w:rsid w:val="000114F8"/>
    <w:rsid w:val="000124D1"/>
    <w:rsid w:val="000133E5"/>
    <w:rsid w:val="00013CCD"/>
    <w:rsid w:val="00013D3D"/>
    <w:rsid w:val="00016A07"/>
    <w:rsid w:val="00017FF4"/>
    <w:rsid w:val="0002234A"/>
    <w:rsid w:val="000224AD"/>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6056C"/>
    <w:rsid w:val="0006115B"/>
    <w:rsid w:val="00062622"/>
    <w:rsid w:val="0006772B"/>
    <w:rsid w:val="00067DC6"/>
    <w:rsid w:val="00067E54"/>
    <w:rsid w:val="00067E77"/>
    <w:rsid w:val="000705A2"/>
    <w:rsid w:val="00070B45"/>
    <w:rsid w:val="000729DD"/>
    <w:rsid w:val="00072BBA"/>
    <w:rsid w:val="000735F6"/>
    <w:rsid w:val="0008060C"/>
    <w:rsid w:val="00084D4F"/>
    <w:rsid w:val="00085A4B"/>
    <w:rsid w:val="0008768A"/>
    <w:rsid w:val="00090040"/>
    <w:rsid w:val="00090E72"/>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3C1B"/>
    <w:rsid w:val="000B4663"/>
    <w:rsid w:val="000B4FD0"/>
    <w:rsid w:val="000B54FF"/>
    <w:rsid w:val="000B576B"/>
    <w:rsid w:val="000B5CC7"/>
    <w:rsid w:val="000C05E5"/>
    <w:rsid w:val="000C2080"/>
    <w:rsid w:val="000C3FC7"/>
    <w:rsid w:val="000C504F"/>
    <w:rsid w:val="000C582D"/>
    <w:rsid w:val="000D778C"/>
    <w:rsid w:val="000E048D"/>
    <w:rsid w:val="000E21B7"/>
    <w:rsid w:val="000E32E6"/>
    <w:rsid w:val="000E34C0"/>
    <w:rsid w:val="000E563E"/>
    <w:rsid w:val="000F1713"/>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07E9C"/>
    <w:rsid w:val="00111B53"/>
    <w:rsid w:val="001122B8"/>
    <w:rsid w:val="0011286B"/>
    <w:rsid w:val="00113CCA"/>
    <w:rsid w:val="00114795"/>
    <w:rsid w:val="00116D41"/>
    <w:rsid w:val="00117C21"/>
    <w:rsid w:val="00121751"/>
    <w:rsid w:val="00122A9C"/>
    <w:rsid w:val="00122C17"/>
    <w:rsid w:val="00125380"/>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227"/>
    <w:rsid w:val="001629E2"/>
    <w:rsid w:val="00162FD1"/>
    <w:rsid w:val="00163855"/>
    <w:rsid w:val="00163DA0"/>
    <w:rsid w:val="00163F23"/>
    <w:rsid w:val="00164243"/>
    <w:rsid w:val="00165B3E"/>
    <w:rsid w:val="001668D5"/>
    <w:rsid w:val="00167896"/>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3BD4"/>
    <w:rsid w:val="00193E9C"/>
    <w:rsid w:val="0019473E"/>
    <w:rsid w:val="0019501F"/>
    <w:rsid w:val="00195BE8"/>
    <w:rsid w:val="00195D6E"/>
    <w:rsid w:val="0019711A"/>
    <w:rsid w:val="001A0420"/>
    <w:rsid w:val="001A27EC"/>
    <w:rsid w:val="001A2B7D"/>
    <w:rsid w:val="001A4B11"/>
    <w:rsid w:val="001A4BE6"/>
    <w:rsid w:val="001A56BF"/>
    <w:rsid w:val="001A57EA"/>
    <w:rsid w:val="001A79BD"/>
    <w:rsid w:val="001B1CAF"/>
    <w:rsid w:val="001B2A34"/>
    <w:rsid w:val="001B5B16"/>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47A3"/>
    <w:rsid w:val="001D493E"/>
    <w:rsid w:val="001D4B3B"/>
    <w:rsid w:val="001D5CF1"/>
    <w:rsid w:val="001D656A"/>
    <w:rsid w:val="001E038A"/>
    <w:rsid w:val="001E096C"/>
    <w:rsid w:val="001E1990"/>
    <w:rsid w:val="001E1A30"/>
    <w:rsid w:val="001E48A1"/>
    <w:rsid w:val="001E4C5D"/>
    <w:rsid w:val="001F07B5"/>
    <w:rsid w:val="001F6418"/>
    <w:rsid w:val="001F7243"/>
    <w:rsid w:val="002014A6"/>
    <w:rsid w:val="0020330F"/>
    <w:rsid w:val="0020757D"/>
    <w:rsid w:val="002103C2"/>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AEC"/>
    <w:rsid w:val="00235995"/>
    <w:rsid w:val="00236FA4"/>
    <w:rsid w:val="002378E5"/>
    <w:rsid w:val="0024009A"/>
    <w:rsid w:val="002423F0"/>
    <w:rsid w:val="002439C0"/>
    <w:rsid w:val="00247CA1"/>
    <w:rsid w:val="00250046"/>
    <w:rsid w:val="00252C0D"/>
    <w:rsid w:val="002530DB"/>
    <w:rsid w:val="00253E8A"/>
    <w:rsid w:val="002540DA"/>
    <w:rsid w:val="0025488A"/>
    <w:rsid w:val="00254AAB"/>
    <w:rsid w:val="002564C3"/>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3BC0"/>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589E"/>
    <w:rsid w:val="002E648C"/>
    <w:rsid w:val="002E6661"/>
    <w:rsid w:val="002F1564"/>
    <w:rsid w:val="002F260D"/>
    <w:rsid w:val="002F2896"/>
    <w:rsid w:val="002F3834"/>
    <w:rsid w:val="002F3AEA"/>
    <w:rsid w:val="002F4066"/>
    <w:rsid w:val="002F43BD"/>
    <w:rsid w:val="002F4A84"/>
    <w:rsid w:val="002F68B9"/>
    <w:rsid w:val="002F6CFB"/>
    <w:rsid w:val="002F7776"/>
    <w:rsid w:val="00303ADF"/>
    <w:rsid w:val="00304820"/>
    <w:rsid w:val="003067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C166F"/>
    <w:rsid w:val="003C30A0"/>
    <w:rsid w:val="003C46EF"/>
    <w:rsid w:val="003C520F"/>
    <w:rsid w:val="003C5369"/>
    <w:rsid w:val="003C5972"/>
    <w:rsid w:val="003D04C1"/>
    <w:rsid w:val="003D0E85"/>
    <w:rsid w:val="003D2246"/>
    <w:rsid w:val="003D2780"/>
    <w:rsid w:val="003D2CC7"/>
    <w:rsid w:val="003D3BD5"/>
    <w:rsid w:val="003D5E3E"/>
    <w:rsid w:val="003D6618"/>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4226"/>
    <w:rsid w:val="004451D1"/>
    <w:rsid w:val="00445E1C"/>
    <w:rsid w:val="004467C2"/>
    <w:rsid w:val="004472B4"/>
    <w:rsid w:val="00450B1F"/>
    <w:rsid w:val="00450BCE"/>
    <w:rsid w:val="0045124C"/>
    <w:rsid w:val="0045138F"/>
    <w:rsid w:val="00451DEC"/>
    <w:rsid w:val="004546DD"/>
    <w:rsid w:val="00454B13"/>
    <w:rsid w:val="00456F14"/>
    <w:rsid w:val="0045786F"/>
    <w:rsid w:val="00462480"/>
    <w:rsid w:val="00462B54"/>
    <w:rsid w:val="00463AED"/>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545"/>
    <w:rsid w:val="00497782"/>
    <w:rsid w:val="00497F69"/>
    <w:rsid w:val="004A0047"/>
    <w:rsid w:val="004A2B2E"/>
    <w:rsid w:val="004A4EE6"/>
    <w:rsid w:val="004A6F13"/>
    <w:rsid w:val="004A7227"/>
    <w:rsid w:val="004A7ADA"/>
    <w:rsid w:val="004B0F03"/>
    <w:rsid w:val="004B2DFE"/>
    <w:rsid w:val="004B2E20"/>
    <w:rsid w:val="004B768E"/>
    <w:rsid w:val="004C0A58"/>
    <w:rsid w:val="004C35C8"/>
    <w:rsid w:val="004C4C2F"/>
    <w:rsid w:val="004C51F6"/>
    <w:rsid w:val="004C5B8B"/>
    <w:rsid w:val="004D0A00"/>
    <w:rsid w:val="004D3B16"/>
    <w:rsid w:val="004D4E19"/>
    <w:rsid w:val="004D642A"/>
    <w:rsid w:val="004D69BB"/>
    <w:rsid w:val="004D773A"/>
    <w:rsid w:val="004D7EFF"/>
    <w:rsid w:val="004E03D5"/>
    <w:rsid w:val="004E097C"/>
    <w:rsid w:val="004E0F3D"/>
    <w:rsid w:val="004E1ACF"/>
    <w:rsid w:val="004E2584"/>
    <w:rsid w:val="004E2EAA"/>
    <w:rsid w:val="004E2EED"/>
    <w:rsid w:val="004E2F34"/>
    <w:rsid w:val="004E3769"/>
    <w:rsid w:val="004E3B72"/>
    <w:rsid w:val="004E4364"/>
    <w:rsid w:val="004E565F"/>
    <w:rsid w:val="004F07C6"/>
    <w:rsid w:val="004F0BCD"/>
    <w:rsid w:val="004F37D8"/>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21A3"/>
    <w:rsid w:val="005A052B"/>
    <w:rsid w:val="005A0890"/>
    <w:rsid w:val="005A45C4"/>
    <w:rsid w:val="005A50D3"/>
    <w:rsid w:val="005A5502"/>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6C63"/>
    <w:rsid w:val="006178A7"/>
    <w:rsid w:val="00620AB1"/>
    <w:rsid w:val="00622255"/>
    <w:rsid w:val="00622CEA"/>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53F0"/>
    <w:rsid w:val="00666647"/>
    <w:rsid w:val="00670507"/>
    <w:rsid w:val="00670A0F"/>
    <w:rsid w:val="00671AA4"/>
    <w:rsid w:val="006723A5"/>
    <w:rsid w:val="00675FA3"/>
    <w:rsid w:val="00681A98"/>
    <w:rsid w:val="006838AC"/>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32C"/>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46E5"/>
    <w:rsid w:val="006C551C"/>
    <w:rsid w:val="006C7010"/>
    <w:rsid w:val="006D0219"/>
    <w:rsid w:val="006D0E06"/>
    <w:rsid w:val="006D1C8F"/>
    <w:rsid w:val="006D2C4D"/>
    <w:rsid w:val="006D51AB"/>
    <w:rsid w:val="006D5DEC"/>
    <w:rsid w:val="006D626E"/>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33C"/>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7644"/>
    <w:rsid w:val="007A01ED"/>
    <w:rsid w:val="007A0719"/>
    <w:rsid w:val="007A4E00"/>
    <w:rsid w:val="007A56C2"/>
    <w:rsid w:val="007A6E97"/>
    <w:rsid w:val="007B1E66"/>
    <w:rsid w:val="007B4E8F"/>
    <w:rsid w:val="007B7C08"/>
    <w:rsid w:val="007C0F0D"/>
    <w:rsid w:val="007C5BF8"/>
    <w:rsid w:val="007C5D43"/>
    <w:rsid w:val="007D0091"/>
    <w:rsid w:val="007D5430"/>
    <w:rsid w:val="007D598D"/>
    <w:rsid w:val="007D6BB3"/>
    <w:rsid w:val="007E1033"/>
    <w:rsid w:val="007E110E"/>
    <w:rsid w:val="007E3443"/>
    <w:rsid w:val="007F059C"/>
    <w:rsid w:val="007F088D"/>
    <w:rsid w:val="007F12F4"/>
    <w:rsid w:val="007F1D77"/>
    <w:rsid w:val="007F217C"/>
    <w:rsid w:val="008004A9"/>
    <w:rsid w:val="00801418"/>
    <w:rsid w:val="0080148E"/>
    <w:rsid w:val="00801625"/>
    <w:rsid w:val="00801EC8"/>
    <w:rsid w:val="00803086"/>
    <w:rsid w:val="008039DA"/>
    <w:rsid w:val="00804638"/>
    <w:rsid w:val="00804C8C"/>
    <w:rsid w:val="00811804"/>
    <w:rsid w:val="008119F2"/>
    <w:rsid w:val="008137F2"/>
    <w:rsid w:val="0081595B"/>
    <w:rsid w:val="0082147D"/>
    <w:rsid w:val="00831E03"/>
    <w:rsid w:val="00832E91"/>
    <w:rsid w:val="00833073"/>
    <w:rsid w:val="00834E8B"/>
    <w:rsid w:val="00837ED8"/>
    <w:rsid w:val="00845F46"/>
    <w:rsid w:val="00846058"/>
    <w:rsid w:val="00846251"/>
    <w:rsid w:val="00847AEA"/>
    <w:rsid w:val="00847CC3"/>
    <w:rsid w:val="008512A8"/>
    <w:rsid w:val="00851CA1"/>
    <w:rsid w:val="00852A45"/>
    <w:rsid w:val="00852F1E"/>
    <w:rsid w:val="00853CA1"/>
    <w:rsid w:val="00855C4B"/>
    <w:rsid w:val="00865042"/>
    <w:rsid w:val="00866BDD"/>
    <w:rsid w:val="00866FBF"/>
    <w:rsid w:val="00867D88"/>
    <w:rsid w:val="008719B4"/>
    <w:rsid w:val="00872495"/>
    <w:rsid w:val="00873E34"/>
    <w:rsid w:val="008740CD"/>
    <w:rsid w:val="00876467"/>
    <w:rsid w:val="0087746F"/>
    <w:rsid w:val="008803AB"/>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5B9E"/>
    <w:rsid w:val="008B01D6"/>
    <w:rsid w:val="008B0532"/>
    <w:rsid w:val="008B05E1"/>
    <w:rsid w:val="008B2849"/>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63BF"/>
    <w:rsid w:val="00906FFB"/>
    <w:rsid w:val="00907EEE"/>
    <w:rsid w:val="009117B0"/>
    <w:rsid w:val="00911F3A"/>
    <w:rsid w:val="009138BF"/>
    <w:rsid w:val="00914123"/>
    <w:rsid w:val="00915AB8"/>
    <w:rsid w:val="009165B3"/>
    <w:rsid w:val="00916F75"/>
    <w:rsid w:val="00917A7F"/>
    <w:rsid w:val="00920760"/>
    <w:rsid w:val="00920CC5"/>
    <w:rsid w:val="009212BC"/>
    <w:rsid w:val="009213BF"/>
    <w:rsid w:val="009224E6"/>
    <w:rsid w:val="00922E16"/>
    <w:rsid w:val="009234B7"/>
    <w:rsid w:val="009270DF"/>
    <w:rsid w:val="00932486"/>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25F4"/>
    <w:rsid w:val="009926C8"/>
    <w:rsid w:val="00993574"/>
    <w:rsid w:val="0099394B"/>
    <w:rsid w:val="00996945"/>
    <w:rsid w:val="009A0CC4"/>
    <w:rsid w:val="009A1A65"/>
    <w:rsid w:val="009A1A8F"/>
    <w:rsid w:val="009A3B30"/>
    <w:rsid w:val="009A5A1A"/>
    <w:rsid w:val="009A6120"/>
    <w:rsid w:val="009A65BD"/>
    <w:rsid w:val="009A775A"/>
    <w:rsid w:val="009A7C5E"/>
    <w:rsid w:val="009A7E1E"/>
    <w:rsid w:val="009B00B0"/>
    <w:rsid w:val="009B069D"/>
    <w:rsid w:val="009B1067"/>
    <w:rsid w:val="009B4346"/>
    <w:rsid w:val="009B4689"/>
    <w:rsid w:val="009B47E8"/>
    <w:rsid w:val="009B6F5C"/>
    <w:rsid w:val="009B767D"/>
    <w:rsid w:val="009B7F4F"/>
    <w:rsid w:val="009C0607"/>
    <w:rsid w:val="009C0B16"/>
    <w:rsid w:val="009C1F6A"/>
    <w:rsid w:val="009C25F0"/>
    <w:rsid w:val="009C37B2"/>
    <w:rsid w:val="009C3E7E"/>
    <w:rsid w:val="009C4757"/>
    <w:rsid w:val="009C5CE2"/>
    <w:rsid w:val="009C6BE7"/>
    <w:rsid w:val="009C7006"/>
    <w:rsid w:val="009C7D73"/>
    <w:rsid w:val="009D1901"/>
    <w:rsid w:val="009D269A"/>
    <w:rsid w:val="009D2965"/>
    <w:rsid w:val="009D4108"/>
    <w:rsid w:val="009D63F7"/>
    <w:rsid w:val="009D6475"/>
    <w:rsid w:val="009D7183"/>
    <w:rsid w:val="009D7478"/>
    <w:rsid w:val="009D7A46"/>
    <w:rsid w:val="009E0CD5"/>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5017"/>
    <w:rsid w:val="00A151AD"/>
    <w:rsid w:val="00A15498"/>
    <w:rsid w:val="00A16E6B"/>
    <w:rsid w:val="00A1747A"/>
    <w:rsid w:val="00A20EBA"/>
    <w:rsid w:val="00A20EBE"/>
    <w:rsid w:val="00A2217F"/>
    <w:rsid w:val="00A22CAC"/>
    <w:rsid w:val="00A2358B"/>
    <w:rsid w:val="00A23608"/>
    <w:rsid w:val="00A23C4F"/>
    <w:rsid w:val="00A31AF8"/>
    <w:rsid w:val="00A34DC6"/>
    <w:rsid w:val="00A358BB"/>
    <w:rsid w:val="00A36197"/>
    <w:rsid w:val="00A374C9"/>
    <w:rsid w:val="00A3788A"/>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622AD"/>
    <w:rsid w:val="00A63AD8"/>
    <w:rsid w:val="00A644AB"/>
    <w:rsid w:val="00A660A2"/>
    <w:rsid w:val="00A66B2C"/>
    <w:rsid w:val="00A67555"/>
    <w:rsid w:val="00A677D0"/>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060"/>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AE1"/>
    <w:rsid w:val="00AB6B4B"/>
    <w:rsid w:val="00AB6EB4"/>
    <w:rsid w:val="00AC1293"/>
    <w:rsid w:val="00AC306A"/>
    <w:rsid w:val="00AC568F"/>
    <w:rsid w:val="00AC7B33"/>
    <w:rsid w:val="00AD0ACD"/>
    <w:rsid w:val="00AD0BCF"/>
    <w:rsid w:val="00AD1AA0"/>
    <w:rsid w:val="00AD4A0C"/>
    <w:rsid w:val="00AD5A04"/>
    <w:rsid w:val="00AD5E26"/>
    <w:rsid w:val="00AD68F6"/>
    <w:rsid w:val="00AD73AE"/>
    <w:rsid w:val="00AE1B7C"/>
    <w:rsid w:val="00AE2771"/>
    <w:rsid w:val="00AE70D4"/>
    <w:rsid w:val="00AF04C9"/>
    <w:rsid w:val="00AF0A9A"/>
    <w:rsid w:val="00AF1A4D"/>
    <w:rsid w:val="00AF1E81"/>
    <w:rsid w:val="00AF3D35"/>
    <w:rsid w:val="00AF7078"/>
    <w:rsid w:val="00B0129F"/>
    <w:rsid w:val="00B015CB"/>
    <w:rsid w:val="00B0201F"/>
    <w:rsid w:val="00B02258"/>
    <w:rsid w:val="00B037D1"/>
    <w:rsid w:val="00B0611D"/>
    <w:rsid w:val="00B1395C"/>
    <w:rsid w:val="00B14AF3"/>
    <w:rsid w:val="00B14D9D"/>
    <w:rsid w:val="00B14EEB"/>
    <w:rsid w:val="00B15B3B"/>
    <w:rsid w:val="00B16615"/>
    <w:rsid w:val="00B21306"/>
    <w:rsid w:val="00B219F6"/>
    <w:rsid w:val="00B21EF9"/>
    <w:rsid w:val="00B220AB"/>
    <w:rsid w:val="00B2442A"/>
    <w:rsid w:val="00B244B1"/>
    <w:rsid w:val="00B3158E"/>
    <w:rsid w:val="00B4023E"/>
    <w:rsid w:val="00B41377"/>
    <w:rsid w:val="00B41DE4"/>
    <w:rsid w:val="00B42B88"/>
    <w:rsid w:val="00B4560C"/>
    <w:rsid w:val="00B4586E"/>
    <w:rsid w:val="00B45B0F"/>
    <w:rsid w:val="00B46588"/>
    <w:rsid w:val="00B4772A"/>
    <w:rsid w:val="00B506B1"/>
    <w:rsid w:val="00B522D3"/>
    <w:rsid w:val="00B54590"/>
    <w:rsid w:val="00B55924"/>
    <w:rsid w:val="00B562F3"/>
    <w:rsid w:val="00B56B51"/>
    <w:rsid w:val="00B5726C"/>
    <w:rsid w:val="00B720A4"/>
    <w:rsid w:val="00B721FB"/>
    <w:rsid w:val="00B72723"/>
    <w:rsid w:val="00B73399"/>
    <w:rsid w:val="00B740B3"/>
    <w:rsid w:val="00B74107"/>
    <w:rsid w:val="00B75671"/>
    <w:rsid w:val="00B76C1B"/>
    <w:rsid w:val="00B77630"/>
    <w:rsid w:val="00B805AD"/>
    <w:rsid w:val="00B805B4"/>
    <w:rsid w:val="00B80C1A"/>
    <w:rsid w:val="00B81A3B"/>
    <w:rsid w:val="00B85304"/>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300E0"/>
    <w:rsid w:val="00C3038C"/>
    <w:rsid w:val="00C305DA"/>
    <w:rsid w:val="00C30684"/>
    <w:rsid w:val="00C30ACF"/>
    <w:rsid w:val="00C311B4"/>
    <w:rsid w:val="00C32461"/>
    <w:rsid w:val="00C32CCF"/>
    <w:rsid w:val="00C32FC5"/>
    <w:rsid w:val="00C4037E"/>
    <w:rsid w:val="00C40411"/>
    <w:rsid w:val="00C416FA"/>
    <w:rsid w:val="00C41E6E"/>
    <w:rsid w:val="00C4217B"/>
    <w:rsid w:val="00C506B5"/>
    <w:rsid w:val="00C52079"/>
    <w:rsid w:val="00C53063"/>
    <w:rsid w:val="00C559F5"/>
    <w:rsid w:val="00C574A7"/>
    <w:rsid w:val="00C57738"/>
    <w:rsid w:val="00C57882"/>
    <w:rsid w:val="00C60534"/>
    <w:rsid w:val="00C608E4"/>
    <w:rsid w:val="00C617AD"/>
    <w:rsid w:val="00C63972"/>
    <w:rsid w:val="00C65DC7"/>
    <w:rsid w:val="00C6688E"/>
    <w:rsid w:val="00C67AB4"/>
    <w:rsid w:val="00C708BC"/>
    <w:rsid w:val="00C736BC"/>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C03"/>
    <w:rsid w:val="00CD1E1B"/>
    <w:rsid w:val="00CD27A5"/>
    <w:rsid w:val="00CD3A19"/>
    <w:rsid w:val="00CD58A5"/>
    <w:rsid w:val="00CD5F01"/>
    <w:rsid w:val="00CD61EF"/>
    <w:rsid w:val="00CD6747"/>
    <w:rsid w:val="00CD687A"/>
    <w:rsid w:val="00CD6FED"/>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57C9"/>
    <w:rsid w:val="00D1756F"/>
    <w:rsid w:val="00D17691"/>
    <w:rsid w:val="00D21397"/>
    <w:rsid w:val="00D225DB"/>
    <w:rsid w:val="00D22EBE"/>
    <w:rsid w:val="00D24160"/>
    <w:rsid w:val="00D26733"/>
    <w:rsid w:val="00D277AA"/>
    <w:rsid w:val="00D30CB6"/>
    <w:rsid w:val="00D32BDC"/>
    <w:rsid w:val="00D33AE9"/>
    <w:rsid w:val="00D40ADF"/>
    <w:rsid w:val="00D41751"/>
    <w:rsid w:val="00D439C7"/>
    <w:rsid w:val="00D46743"/>
    <w:rsid w:val="00D47B87"/>
    <w:rsid w:val="00D51BE2"/>
    <w:rsid w:val="00D52D51"/>
    <w:rsid w:val="00D535E8"/>
    <w:rsid w:val="00D5718B"/>
    <w:rsid w:val="00D57ABB"/>
    <w:rsid w:val="00D60084"/>
    <w:rsid w:val="00D604AD"/>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33C9"/>
    <w:rsid w:val="00D93BD5"/>
    <w:rsid w:val="00D93C3A"/>
    <w:rsid w:val="00D943C5"/>
    <w:rsid w:val="00D948BA"/>
    <w:rsid w:val="00D94BBA"/>
    <w:rsid w:val="00D95513"/>
    <w:rsid w:val="00D955FD"/>
    <w:rsid w:val="00D95ACE"/>
    <w:rsid w:val="00D97127"/>
    <w:rsid w:val="00D97784"/>
    <w:rsid w:val="00DA3128"/>
    <w:rsid w:val="00DA3AF7"/>
    <w:rsid w:val="00DA46BA"/>
    <w:rsid w:val="00DA4A3C"/>
    <w:rsid w:val="00DA4D5D"/>
    <w:rsid w:val="00DA6D6E"/>
    <w:rsid w:val="00DA73C6"/>
    <w:rsid w:val="00DB1069"/>
    <w:rsid w:val="00DB33FA"/>
    <w:rsid w:val="00DB3CA7"/>
    <w:rsid w:val="00DB46D1"/>
    <w:rsid w:val="00DB4F85"/>
    <w:rsid w:val="00DB523A"/>
    <w:rsid w:val="00DB65C2"/>
    <w:rsid w:val="00DC10D6"/>
    <w:rsid w:val="00DC1175"/>
    <w:rsid w:val="00DC40CB"/>
    <w:rsid w:val="00DD1DA2"/>
    <w:rsid w:val="00DD2460"/>
    <w:rsid w:val="00DD2B9E"/>
    <w:rsid w:val="00DD2E73"/>
    <w:rsid w:val="00DD30EE"/>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E03E84"/>
    <w:rsid w:val="00E04839"/>
    <w:rsid w:val="00E05D12"/>
    <w:rsid w:val="00E06F50"/>
    <w:rsid w:val="00E07007"/>
    <w:rsid w:val="00E1104E"/>
    <w:rsid w:val="00E1241F"/>
    <w:rsid w:val="00E15828"/>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37975"/>
    <w:rsid w:val="00E417C4"/>
    <w:rsid w:val="00E42C54"/>
    <w:rsid w:val="00E42F54"/>
    <w:rsid w:val="00E52560"/>
    <w:rsid w:val="00E525ED"/>
    <w:rsid w:val="00E53FA8"/>
    <w:rsid w:val="00E57521"/>
    <w:rsid w:val="00E61388"/>
    <w:rsid w:val="00E61456"/>
    <w:rsid w:val="00E61879"/>
    <w:rsid w:val="00E62AAB"/>
    <w:rsid w:val="00E6408F"/>
    <w:rsid w:val="00E6538E"/>
    <w:rsid w:val="00E65474"/>
    <w:rsid w:val="00E6698C"/>
    <w:rsid w:val="00E7129E"/>
    <w:rsid w:val="00E71698"/>
    <w:rsid w:val="00E727E4"/>
    <w:rsid w:val="00E72C46"/>
    <w:rsid w:val="00E74161"/>
    <w:rsid w:val="00E74163"/>
    <w:rsid w:val="00E7475C"/>
    <w:rsid w:val="00E74C1C"/>
    <w:rsid w:val="00E804D0"/>
    <w:rsid w:val="00E82462"/>
    <w:rsid w:val="00E85AC4"/>
    <w:rsid w:val="00E87BDF"/>
    <w:rsid w:val="00E94758"/>
    <w:rsid w:val="00E9615E"/>
    <w:rsid w:val="00E964A4"/>
    <w:rsid w:val="00EA0CA1"/>
    <w:rsid w:val="00EA0FD0"/>
    <w:rsid w:val="00EA21B3"/>
    <w:rsid w:val="00EA309B"/>
    <w:rsid w:val="00EA32FC"/>
    <w:rsid w:val="00EA5A77"/>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F00481"/>
    <w:rsid w:val="00F007D9"/>
    <w:rsid w:val="00F008CC"/>
    <w:rsid w:val="00F00DA2"/>
    <w:rsid w:val="00F0112F"/>
    <w:rsid w:val="00F030EF"/>
    <w:rsid w:val="00F0585B"/>
    <w:rsid w:val="00F05BB7"/>
    <w:rsid w:val="00F06EA4"/>
    <w:rsid w:val="00F12ED9"/>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741"/>
    <w:rsid w:val="00F44594"/>
    <w:rsid w:val="00F46A26"/>
    <w:rsid w:val="00F46B91"/>
    <w:rsid w:val="00F50423"/>
    <w:rsid w:val="00F5121B"/>
    <w:rsid w:val="00F5377B"/>
    <w:rsid w:val="00F566D5"/>
    <w:rsid w:val="00F62013"/>
    <w:rsid w:val="00F62D24"/>
    <w:rsid w:val="00F639BC"/>
    <w:rsid w:val="00F65A90"/>
    <w:rsid w:val="00F65ABD"/>
    <w:rsid w:val="00F66159"/>
    <w:rsid w:val="00F6685A"/>
    <w:rsid w:val="00F67C39"/>
    <w:rsid w:val="00F67D1F"/>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FDD"/>
    <w:rsid w:val="00F94C32"/>
    <w:rsid w:val="00F960BD"/>
    <w:rsid w:val="00F96CC1"/>
    <w:rsid w:val="00F9735E"/>
    <w:rsid w:val="00FA064C"/>
    <w:rsid w:val="00FA09A9"/>
    <w:rsid w:val="00FA3ED3"/>
    <w:rsid w:val="00FA4C9E"/>
    <w:rsid w:val="00FA4CFA"/>
    <w:rsid w:val="00FA652B"/>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basedOn w:val="Normal"/>
    <w:link w:val="CommentTextChar"/>
    <w:uiPriority w:val="99"/>
    <w:unhideWhenUsed/>
    <w:rsid w:val="00B81A3B"/>
    <w:rPr>
      <w:sz w:val="20"/>
      <w:szCs w:val="20"/>
    </w:rPr>
  </w:style>
  <w:style w:type="character" w:customStyle="1" w:styleId="CommentTextChar">
    <w:name w:val="Comment Tex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349138294">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dicare.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hyperlink" Target="http://www.eldercare.acl.gov"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reright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73FE27B3-5398-4462-B77E-D0209DF61A11}"/>
</file>

<file path=customXml/itemProps2.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3.xml><?xml version="1.0" encoding="utf-8"?>
<ds:datastoreItem xmlns:ds="http://schemas.openxmlformats.org/officeDocument/2006/customXml" ds:itemID="{4ECD5EA3-4204-4312-83ED-450A3578B7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5.xml><?xml version="1.0" encoding="utf-8"?>
<ds:datastoreItem xmlns:ds="http://schemas.openxmlformats.org/officeDocument/2006/customXml" ds:itemID="{A32A8995-3254-445E-BF7D-49CB7DF3B4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CMS-10716 Coverage Decision Letter (English)</vt:lpstr>
    </vt:vector>
  </TitlesOfParts>
  <Company>CMS</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Coverage Decision Letter (English)</dc:title>
  <dc:subject>Notice of Denial of Medical Coverage English</dc:subject>
  <dc:creator>CMS/MMCO</dc:creator>
  <cp:keywords>beneficiary notice, denial of coverage notice; CMS-10716; Organization/Coverage Determinations, English</cp:keywords>
  <cp:lastModifiedBy>Santiago Villagra</cp:lastModifiedBy>
  <cp:revision>6</cp:revision>
  <cp:lastPrinted>2020-01-15T12:38:00Z</cp:lastPrinted>
  <dcterms:created xsi:type="dcterms:W3CDTF">2022-10-03T16:19:00Z</dcterms:created>
  <dcterms:modified xsi:type="dcterms:W3CDTF">2022-10-07T23:18:00Z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0x0101006A9279E2201E3E498517836E9D64AA54</vt:lpwstr>
  </property>
</Properties>
</file>